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1F07BC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F20E3D">
        <w:rPr>
          <w:bCs/>
          <w:noProof w:val="0"/>
          <w:sz w:val="24"/>
          <w:szCs w:val="24"/>
        </w:rPr>
        <w:t>3191</w:t>
      </w:r>
    </w:p>
    <w:p w14:paraId="11776FA6" w14:textId="21C83138"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014F7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0E3D">
        <w:rPr>
          <w:rFonts w:cs="Arial"/>
          <w:b/>
          <w:bCs/>
          <w:sz w:val="24"/>
          <w:lang w:eastAsia="ja-JP"/>
        </w:rPr>
        <w:t>7</w:t>
      </w:r>
      <w:r>
        <w:rPr>
          <w:rFonts w:cs="Arial"/>
          <w:b/>
          <w:bCs/>
          <w:sz w:val="24"/>
          <w:lang w:eastAsia="ja-JP"/>
        </w:rPr>
        <w:t>.</w:t>
      </w:r>
      <w:r w:rsidR="00F20E3D">
        <w:rPr>
          <w:rFonts w:cs="Arial"/>
          <w:b/>
          <w:bCs/>
          <w:sz w:val="24"/>
          <w:lang w:eastAsia="ja-JP"/>
        </w:rPr>
        <w:t>4</w:t>
      </w:r>
      <w:r>
        <w:rPr>
          <w:rFonts w:cs="Arial"/>
          <w:b/>
          <w:bCs/>
          <w:sz w:val="24"/>
          <w:lang w:eastAsia="ja-JP"/>
        </w:rPr>
        <w:t>.</w:t>
      </w:r>
      <w:r w:rsidR="00F20E3D">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777777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t>Title of the Contribution</w:t>
      </w:r>
    </w:p>
    <w:p w14:paraId="25F387E8" w14:textId="5FD9684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0329">
        <w:rPr>
          <w:rFonts w:ascii="Arial" w:hAnsi="Arial" w:cs="Arial"/>
          <w:b/>
          <w:bCs/>
          <w:sz w:val="24"/>
        </w:rPr>
        <w:t>Mobility-Enhancements</w:t>
      </w:r>
      <w:r w:rsidRPr="00112F1A">
        <w:rPr>
          <w:rFonts w:ascii="Arial" w:hAnsi="Arial" w:cs="Arial"/>
          <w:b/>
          <w:bCs/>
          <w:sz w:val="24"/>
        </w:rPr>
        <w:t xml:space="preserve"> </w:t>
      </w:r>
      <w:r>
        <w:rPr>
          <w:rFonts w:ascii="Arial" w:hAnsi="Arial" w:cs="Arial"/>
          <w:b/>
          <w:bCs/>
          <w:sz w:val="24"/>
        </w:rPr>
        <w:t xml:space="preserve">- Release </w:t>
      </w:r>
      <w:r w:rsidR="00CB032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67A0EE3" w:rsidR="00A209D6" w:rsidRDefault="00A209D6" w:rsidP="00A209D6">
      <w:pPr>
        <w:pStyle w:val="Heading1"/>
      </w:pPr>
      <w:r w:rsidRPr="006E13D1">
        <w:t>1</w:t>
      </w:r>
      <w:r w:rsidRPr="006E13D1">
        <w:tab/>
      </w:r>
      <w:r>
        <w:t>Introduction</w:t>
      </w:r>
    </w:p>
    <w:p w14:paraId="0AD3F775" w14:textId="03AE6835" w:rsidR="00317709" w:rsidRDefault="00317709" w:rsidP="001A693A">
      <w:r>
        <w:t>In RAN2 119bis-e meeting, the following agreement was made:</w:t>
      </w:r>
    </w:p>
    <w:p w14:paraId="42CB2B8C" w14:textId="77777777" w:rsidR="00317709" w:rsidRPr="000F49CA" w:rsidRDefault="00317709" w:rsidP="00317709">
      <w:pPr>
        <w:pStyle w:val="Agreement"/>
        <w:tabs>
          <w:tab w:val="clear" w:pos="114"/>
        </w:tabs>
        <w:ind w:left="567"/>
        <w:rPr>
          <w:rFonts w:ascii="Calibri" w:hAnsi="Calibri" w:cs="Calibri"/>
        </w:rPr>
      </w:pPr>
      <w:r w:rsidRPr="000F49CA">
        <w:t>Baseline procedure to support subsequent secondary cell group change (FFS if UE keeps all configurations or if those are indicated by the network, FFS support of nested configs):</w:t>
      </w:r>
    </w:p>
    <w:p w14:paraId="075267A4" w14:textId="77777777" w:rsidR="00317709" w:rsidRPr="000F49CA" w:rsidRDefault="00317709" w:rsidP="00317709">
      <w:pPr>
        <w:spacing w:before="60" w:after="0"/>
        <w:ind w:left="568" w:firstLine="284"/>
        <w:rPr>
          <w:rFonts w:ascii="Arial" w:hAnsi="Arial" w:cs="Arial"/>
        </w:rPr>
      </w:pPr>
      <w:r w:rsidRPr="000F49CA">
        <w:rPr>
          <w:rFonts w:ascii="Arial" w:hAnsi="Arial" w:cs="Arial"/>
          <w:b/>
          <w:bCs/>
        </w:rPr>
        <w:t xml:space="preserve">Step 1: when the execution condition of a CPC candidate PScell is met, a UE performs the execution of CPC towards this candidate PScell. </w:t>
      </w:r>
    </w:p>
    <w:p w14:paraId="7F5EA084" w14:textId="77777777" w:rsidR="00317709" w:rsidRPr="000F49CA" w:rsidRDefault="00317709" w:rsidP="00317709">
      <w:pPr>
        <w:spacing w:before="60" w:after="0"/>
        <w:ind w:left="568" w:firstLine="284"/>
        <w:rPr>
          <w:rFonts w:ascii="Arial" w:hAnsi="Arial" w:cs="Arial"/>
        </w:rPr>
      </w:pPr>
      <w:r w:rsidRPr="000F49CA">
        <w:rPr>
          <w:rFonts w:ascii="Arial" w:hAnsi="Arial" w:cs="Arial"/>
          <w:b/>
          <w:bCs/>
        </w:rPr>
        <w:t xml:space="preserve">Step 2: After finishing the PSCell addition or change, the UE </w:t>
      </w:r>
      <w:r w:rsidRPr="00FF5644">
        <w:rPr>
          <w:rFonts w:ascii="Arial" w:hAnsi="Arial" w:cs="Arial"/>
          <w:b/>
          <w:bCs/>
        </w:rPr>
        <w:t>doesn’t release conditional configuration</w:t>
      </w:r>
      <w:r w:rsidRPr="000F49CA">
        <w:rPr>
          <w:rFonts w:ascii="Arial" w:hAnsi="Arial" w:cs="Arial"/>
          <w:b/>
          <w:bCs/>
        </w:rPr>
        <w:t xml:space="preserve"> of other candidate PSCells for subsequent CPC, the UE continues evaluating the execution conditions of other candidate PScells. </w:t>
      </w:r>
    </w:p>
    <w:p w14:paraId="3EA42367" w14:textId="53FBD910" w:rsidR="00317709" w:rsidRDefault="00317709" w:rsidP="00317709">
      <w:pPr>
        <w:ind w:left="568" w:firstLine="284"/>
      </w:pPr>
      <w:r w:rsidRPr="000F49CA">
        <w:rPr>
          <w:rFonts w:ascii="Arial" w:hAnsi="Arial" w:cs="Arial"/>
          <w:b/>
          <w:bCs/>
        </w:rPr>
        <w:t>Step 3: When the execution condition of a candidate PScell is met, the UE performs the execution of CPC towards this candidate PSCel</w:t>
      </w:r>
      <w:r>
        <w:rPr>
          <w:rFonts w:ascii="Arial" w:hAnsi="Arial" w:cs="Arial"/>
          <w:b/>
          <w:bCs/>
        </w:rPr>
        <w:t>l</w:t>
      </w:r>
    </w:p>
    <w:p w14:paraId="6DB91CCD" w14:textId="15D50FE2" w:rsidR="000570CB" w:rsidRDefault="000570CB" w:rsidP="000570CB">
      <w:pPr>
        <w:rPr>
          <w:lang w:eastAsia="en-GB"/>
        </w:rPr>
      </w:pPr>
      <w:r>
        <w:rPr>
          <w:lang w:eastAsia="en-GB"/>
        </w:rPr>
        <w:t>In RAN2 119-e meeting, the following agreements were made:</w:t>
      </w:r>
    </w:p>
    <w:p w14:paraId="3064E928" w14:textId="68952A51" w:rsidR="00BB11A7" w:rsidRDefault="000570CB" w:rsidP="00BB11A7">
      <w:pPr>
        <w:pStyle w:val="Agreement"/>
        <w:tabs>
          <w:tab w:val="clear" w:pos="114"/>
          <w:tab w:val="num" w:pos="1619"/>
        </w:tabs>
        <w:ind w:left="360"/>
      </w:pPr>
      <w:r w:rsidRPr="000570CB">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D85567E" w14:textId="77777777" w:rsidR="005774DB" w:rsidRPr="00D729E4" w:rsidRDefault="005774DB" w:rsidP="007F401A"/>
    <w:p w14:paraId="52BABEEF" w14:textId="77777777" w:rsidR="005774DB" w:rsidRDefault="005774DB" w:rsidP="005774DB">
      <w:r>
        <w:t>In the last RAN2 121 meeting the following agreements were made:</w:t>
      </w:r>
    </w:p>
    <w:p w14:paraId="613BC63E" w14:textId="77777777" w:rsidR="005774DB" w:rsidRDefault="005774DB" w:rsidP="005774DB">
      <w:pPr>
        <w:pStyle w:val="Agreement"/>
        <w:tabs>
          <w:tab w:val="clear" w:pos="114"/>
        </w:tabs>
        <w:ind w:left="567"/>
      </w:pPr>
      <w:r>
        <w:t>R2 assumes that a CPA conditional configuration can be used for CPC (but with different triggering conditions)</w:t>
      </w:r>
    </w:p>
    <w:p w14:paraId="4D31162F" w14:textId="41672B6D" w:rsidR="005774DB" w:rsidRDefault="005774DB" w:rsidP="005774DB">
      <w:pPr>
        <w:pStyle w:val="Agreement"/>
        <w:tabs>
          <w:tab w:val="clear" w:pos="114"/>
        </w:tabs>
        <w:ind w:left="567"/>
      </w:pPr>
      <w:r>
        <w:t xml:space="preserve">It is assumed that if the UE need to be able to return to a current </w:t>
      </w:r>
      <w:r w:rsidR="007F401A">
        <w:t>SCG by</w:t>
      </w:r>
      <w:r>
        <w:t xml:space="preserve"> conditional procedure, then the network could explicitly configure a candidate configuration for that  cell. </w:t>
      </w:r>
    </w:p>
    <w:p w14:paraId="6F2CE4DC" w14:textId="77777777" w:rsidR="005774DB" w:rsidRDefault="005774DB" w:rsidP="005774DB">
      <w:pPr>
        <w:pStyle w:val="Agreement"/>
        <w:tabs>
          <w:tab w:val="clear" w:pos="114"/>
        </w:tabs>
        <w:ind w:left="567"/>
      </w:pPr>
      <w:r>
        <w:t xml:space="preserve">For inter-SN CPC, MN should provide the reference configuration to all candidate T-SNs (in order to generate the T-SN candidate configuration). </w:t>
      </w:r>
    </w:p>
    <w:p w14:paraId="15EA9F02" w14:textId="77777777" w:rsidR="005774DB" w:rsidRPr="00D729E4" w:rsidRDefault="005774DB" w:rsidP="007F401A"/>
    <w:p w14:paraId="50622516" w14:textId="3EF7E664" w:rsidR="00BB11A7" w:rsidRPr="00BB11A7" w:rsidRDefault="00BB11A7" w:rsidP="00BB11A7">
      <w:pPr>
        <w:rPr>
          <w:lang w:eastAsia="en-GB"/>
        </w:rPr>
      </w:pPr>
      <w:r>
        <w:rPr>
          <w:rStyle w:val="normaltextrun"/>
          <w:color w:val="000000"/>
          <w:shd w:val="clear" w:color="auto" w:fill="FFFFFF"/>
          <w:lang w:val="en-US"/>
        </w:rPr>
        <w:t>In this paper, we first introduce a list of issues that need to be solved to enable a functioning feature.</w:t>
      </w:r>
      <w:r>
        <w:rPr>
          <w:rStyle w:val="eop"/>
          <w:color w:val="000000"/>
          <w:shd w:val="clear" w:color="auto" w:fill="FFFFFF"/>
        </w:rPr>
        <w:t> </w:t>
      </w:r>
    </w:p>
    <w:p w14:paraId="7D484B6E" w14:textId="0E40BF40" w:rsidR="009339CB" w:rsidRPr="006E13D1" w:rsidRDefault="009339CB" w:rsidP="009339CB">
      <w:pPr>
        <w:pStyle w:val="Heading1"/>
      </w:pPr>
      <w:r w:rsidRPr="006E13D1">
        <w:t>2</w:t>
      </w:r>
      <w:r w:rsidRPr="006E13D1">
        <w:tab/>
      </w:r>
      <w:r w:rsidR="00B95139">
        <w:t>Discussion</w:t>
      </w:r>
    </w:p>
    <w:p w14:paraId="5982B445" w14:textId="025717C8" w:rsidR="009339CB" w:rsidRDefault="009339CB" w:rsidP="00E503CF">
      <w:pPr>
        <w:pStyle w:val="Heading2"/>
      </w:pPr>
      <w:r>
        <w:t>2</w:t>
      </w:r>
      <w:r w:rsidRPr="006E13D1">
        <w:t>.1</w:t>
      </w:r>
      <w:r w:rsidRPr="006E13D1">
        <w:tab/>
      </w:r>
      <w:r w:rsidR="00E503CF">
        <w:t>CPA Conditional Configuration Used for CPC</w:t>
      </w:r>
    </w:p>
    <w:p w14:paraId="1C68690A" w14:textId="70CB3708" w:rsidR="00C557E2" w:rsidRDefault="00BB11A7" w:rsidP="001A693A">
      <w:r>
        <w:t xml:space="preserve">When the UE is in single connectivity, the MN can configure </w:t>
      </w:r>
      <w:r w:rsidR="00C557E2">
        <w:t xml:space="preserve">multiple CPAs. The condition of those CPAs will be A4 conditions (i.e., </w:t>
      </w:r>
      <w:r w:rsidR="00C557E2" w:rsidRPr="00C557E2">
        <w:t>Neighbour becomes better than threshold</w:t>
      </w:r>
      <w:r w:rsidR="00C557E2">
        <w:t xml:space="preserve">) as the UE is in single connectivity. </w:t>
      </w:r>
    </w:p>
    <w:p w14:paraId="48F6F18E" w14:textId="524417B5" w:rsidR="00C557E2" w:rsidRPr="00F20E3D" w:rsidRDefault="00C557E2" w:rsidP="001A693A">
      <w:r w:rsidRPr="00AF62E3">
        <w:rPr>
          <w:b/>
          <w:bCs/>
        </w:rPr>
        <w:t xml:space="preserve">Observation 1: </w:t>
      </w:r>
      <w:r w:rsidRPr="00F20E3D">
        <w:t>A4 condition is configured for CPA configuration execution.</w:t>
      </w:r>
    </w:p>
    <w:p w14:paraId="3640BE7A" w14:textId="7CBDFDAE" w:rsidR="001A693A" w:rsidRDefault="00C557E2" w:rsidP="001A693A">
      <w:r>
        <w:lastRenderedPageBreak/>
        <w:t>In the last RAN2 meeting, it was agreed that the CPA configurations can be used for CPC. This means that in selective activation, upon execution of one CPA configuration, other CPA configurations can be maintained. In addition, the maintained CPA configurations can be used with different triggering condition.</w:t>
      </w:r>
    </w:p>
    <w:p w14:paraId="01B9280E" w14:textId="70A3564E" w:rsidR="00C557E2" w:rsidRDefault="00C557E2" w:rsidP="001A693A">
      <w:r w:rsidRPr="006531B7">
        <w:rPr>
          <w:b/>
          <w:bCs/>
        </w:rPr>
        <w:t>Observation 2:</w:t>
      </w:r>
      <w:r>
        <w:t xml:space="preserve"> In selective activation, CPA configurations can be maintained.</w:t>
      </w:r>
    </w:p>
    <w:p w14:paraId="3AF318D4" w14:textId="2E3DE148" w:rsidR="00C557E2" w:rsidRDefault="00C557E2" w:rsidP="001A693A">
      <w:r w:rsidRPr="006531B7">
        <w:rPr>
          <w:b/>
          <w:bCs/>
        </w:rPr>
        <w:t>Observation 3:</w:t>
      </w:r>
      <w:r>
        <w:t xml:space="preserve"> The conditions of the CPA configurations should be different than the initial CPA configurations.</w:t>
      </w:r>
    </w:p>
    <w:p w14:paraId="57945385" w14:textId="218CC735" w:rsidR="00AC3D5C" w:rsidRDefault="00C557E2" w:rsidP="001A693A">
      <w:r>
        <w:t>After the initial CPA execution, the UE will be in dual connectivity, i.e., served by the PSCell configured in the CPA. This means that the later conditional PScell access with be CPC from initial PSCell to target PSCells configured in maintained CPAs.</w:t>
      </w:r>
      <w:r w:rsidR="00AC3D5C">
        <w:t xml:space="preserve"> As the initial CPA configurations are configured to the UE by the MN, the MN </w:t>
      </w:r>
      <w:r w:rsidR="00D729E4">
        <w:t xml:space="preserve">can </w:t>
      </w:r>
      <w:r w:rsidR="00AC3D5C">
        <w:t xml:space="preserve">indicate to the UE which CPA configurations to be maintained after one of the CPA </w:t>
      </w:r>
      <w:r w:rsidR="00B7067B">
        <w:t>configurations</w:t>
      </w:r>
      <w:r w:rsidR="00AC3D5C">
        <w:t xml:space="preserve"> is executed.</w:t>
      </w:r>
    </w:p>
    <w:p w14:paraId="091398EB" w14:textId="5365CA77" w:rsidR="00AC3D5C" w:rsidRPr="00A21476" w:rsidRDefault="00AC3D5C" w:rsidP="001A693A">
      <w:pPr>
        <w:rPr>
          <w:b/>
          <w:bCs/>
        </w:rPr>
      </w:pPr>
      <w:r w:rsidRPr="00A21476">
        <w:rPr>
          <w:b/>
          <w:bCs/>
        </w:rPr>
        <w:t xml:space="preserve">Proposal 1: The MN </w:t>
      </w:r>
      <w:r w:rsidR="00D729E4" w:rsidRPr="00A21476">
        <w:rPr>
          <w:b/>
          <w:bCs/>
        </w:rPr>
        <w:t xml:space="preserve">can </w:t>
      </w:r>
      <w:r w:rsidRPr="00A21476">
        <w:rPr>
          <w:b/>
          <w:bCs/>
        </w:rPr>
        <w:t xml:space="preserve">indicate to the UE which CPA configurations to be maintained after one of the CPA </w:t>
      </w:r>
      <w:r w:rsidR="006531B7" w:rsidRPr="00A21476">
        <w:rPr>
          <w:b/>
          <w:bCs/>
        </w:rPr>
        <w:t>configurations</w:t>
      </w:r>
      <w:r w:rsidRPr="00A21476">
        <w:rPr>
          <w:b/>
          <w:bCs/>
        </w:rPr>
        <w:t xml:space="preserve"> is executed.</w:t>
      </w:r>
    </w:p>
    <w:p w14:paraId="6519545C" w14:textId="705507A8" w:rsidR="00AC3D5C" w:rsidRDefault="00AC3D5C" w:rsidP="001A693A">
      <w:r>
        <w:t xml:space="preserve">In that case, the conditions of the maintained CPA configurations, i.e., conditions of the CPC configurations, should be different than the A4 conditions, i.e., A3/A5 conditions. </w:t>
      </w:r>
    </w:p>
    <w:p w14:paraId="39647745" w14:textId="652453EF" w:rsidR="001A693A" w:rsidRDefault="00AC3D5C" w:rsidP="001A693A">
      <w:r w:rsidRPr="006531B7">
        <w:rPr>
          <w:b/>
          <w:bCs/>
        </w:rPr>
        <w:t>Observation 4:</w:t>
      </w:r>
      <w:r>
        <w:t xml:space="preserve"> The conditions of the CPA configurations used for CPC should be different than A4 conditions, i.e., A3/A5 conditions.</w:t>
      </w:r>
    </w:p>
    <w:p w14:paraId="443090D7" w14:textId="5687990E" w:rsidR="00AC3D5C" w:rsidRDefault="00AC3D5C" w:rsidP="001A693A">
      <w:r>
        <w:t xml:space="preserve">Since the CPA configurations are configured when the UE is in single connectivity, </w:t>
      </w:r>
      <w:r w:rsidR="00764C4F">
        <w:t>the MN determines the CPA configurations and their conditions</w:t>
      </w:r>
      <w:r>
        <w:t>. After the first CPA execution, the conditions of the CPAs that will be used for CPC can be configured along with the CPA maintenance indication that will be used by the UE. After the initial CPA execution, the UE will use the CPC conditions for the CPA configurations that are maintained after the initial CPA execution.</w:t>
      </w:r>
    </w:p>
    <w:p w14:paraId="0ED3D9F1" w14:textId="5A1BA3D9" w:rsidR="00AC3D5C" w:rsidRPr="00A21476" w:rsidRDefault="00AC3D5C" w:rsidP="001A693A">
      <w:pPr>
        <w:rPr>
          <w:b/>
          <w:bCs/>
        </w:rPr>
      </w:pPr>
      <w:r w:rsidRPr="00A21476">
        <w:rPr>
          <w:b/>
          <w:bCs/>
        </w:rPr>
        <w:t xml:space="preserve">Proposal 2: </w:t>
      </w:r>
      <w:r w:rsidR="009D67E8" w:rsidRPr="00A21476">
        <w:rPr>
          <w:b/>
          <w:bCs/>
        </w:rPr>
        <w:t>T</w:t>
      </w:r>
      <w:r w:rsidRPr="00A21476">
        <w:rPr>
          <w:b/>
          <w:bCs/>
        </w:rPr>
        <w:t>he conditions of the CPAs that will be used for CPC can be configured along with the CPA maintenance indication that will be used by the UE.</w:t>
      </w:r>
    </w:p>
    <w:p w14:paraId="058CCA70" w14:textId="3B04759E" w:rsidR="00AC3D5C" w:rsidRPr="00A21476" w:rsidRDefault="00AC3D5C" w:rsidP="001A693A">
      <w:pPr>
        <w:rPr>
          <w:b/>
          <w:bCs/>
        </w:rPr>
      </w:pPr>
      <w:r w:rsidRPr="00A21476">
        <w:rPr>
          <w:b/>
          <w:bCs/>
        </w:rPr>
        <w:t>Proposal 3: After the initial CPA execution, the UE will use the CPC conditions for the CPA configurations that are maintained after the initial CPA execution.</w:t>
      </w:r>
    </w:p>
    <w:p w14:paraId="219B4AAC" w14:textId="4D308810" w:rsidR="00E503CF" w:rsidRDefault="00E503CF" w:rsidP="00E503CF">
      <w:pPr>
        <w:pStyle w:val="Heading2"/>
      </w:pPr>
      <w:r>
        <w:t>2.2</w:t>
      </w:r>
      <w:r>
        <w:tab/>
        <w:t xml:space="preserve">CPC Configuration for Serving PSCell </w:t>
      </w:r>
    </w:p>
    <w:p w14:paraId="46036AD8" w14:textId="6BCFFC08" w:rsidR="006009DD" w:rsidRDefault="00E503CF" w:rsidP="001A693A">
      <w:r>
        <w:t xml:space="preserve">In the last RAN2 meeting, it was agreed that the network could explicitly configure the current serving cell as selective activation configuration so that the UE will be able to return to the current SCG without further preparation after execution of a selective activation configuration. </w:t>
      </w:r>
    </w:p>
    <w:p w14:paraId="48B534FE" w14:textId="47AEA4BE" w:rsidR="008578E5" w:rsidRDefault="008578E5" w:rsidP="001A693A">
      <w:r w:rsidRPr="00C579C1">
        <w:rPr>
          <w:b/>
          <w:bCs/>
        </w:rPr>
        <w:t>Observation 5:</w:t>
      </w:r>
      <w:r>
        <w:t xml:space="preserve"> CPC configuration as selective activation configuration for the current serving cell enables the UE to return to the current SCG without further preparation.</w:t>
      </w:r>
    </w:p>
    <w:p w14:paraId="164AD5CA" w14:textId="1C1117C2" w:rsidR="008578E5" w:rsidRDefault="008578E5" w:rsidP="001A693A">
      <w:r>
        <w:t xml:space="preserve">When the CPC configuration of the serving SCG is configured, the UE will </w:t>
      </w:r>
      <w:r w:rsidR="00F20E3D">
        <w:t>also evaluate</w:t>
      </w:r>
      <w:r>
        <w:t xml:space="preserve"> the condition of that configuration and </w:t>
      </w:r>
      <w:r w:rsidR="00F20E3D">
        <w:t xml:space="preserve">attempt to </w:t>
      </w:r>
      <w:r>
        <w:t>execute the serving SCG CPC configuration</w:t>
      </w:r>
      <w:r w:rsidR="00F20E3D">
        <w:t>.</w:t>
      </w:r>
    </w:p>
    <w:p w14:paraId="11F2E0B9" w14:textId="3F186853" w:rsidR="008578E5" w:rsidRDefault="008578E5" w:rsidP="001A693A">
      <w:r w:rsidRPr="00C579C1">
        <w:rPr>
          <w:b/>
          <w:bCs/>
        </w:rPr>
        <w:t>Observation 6:</w:t>
      </w:r>
      <w:r>
        <w:t xml:space="preserve"> When the serving SCG is configured</w:t>
      </w:r>
      <w:r w:rsidR="005774DB">
        <w:t xml:space="preserve"> as a candidate configuration for selective activation</w:t>
      </w:r>
      <w:r>
        <w:t xml:space="preserve">, </w:t>
      </w:r>
      <w:r w:rsidR="005774DB">
        <w:t>it is possible that the execution condition is met for serving SCG prior to other target cells</w:t>
      </w:r>
      <w:r w:rsidR="00F20E3D">
        <w:t xml:space="preserve"> for A4 event configuration.</w:t>
      </w:r>
    </w:p>
    <w:p w14:paraId="47A2A4CF" w14:textId="4E817484" w:rsidR="00C579C1" w:rsidRDefault="00C579C1" w:rsidP="001A693A">
      <w:r>
        <w:t xml:space="preserve">When the </w:t>
      </w:r>
      <w:r w:rsidR="005774DB">
        <w:t>execution condition for</w:t>
      </w:r>
      <w:r>
        <w:t xml:space="preserve"> the current SCG is explicitly configured, the network should explicitly indicate that the measurement ID of that CPC configuration should be deactivated, i.e., the UE should not monitor the CPC condition of that configuration when it is served by the current PSCell.</w:t>
      </w:r>
    </w:p>
    <w:p w14:paraId="3FDBD418" w14:textId="1175FC69" w:rsidR="00C579C1" w:rsidRPr="00A21476" w:rsidRDefault="00C579C1" w:rsidP="001A693A">
      <w:pPr>
        <w:rPr>
          <w:b/>
          <w:bCs/>
        </w:rPr>
      </w:pPr>
      <w:r w:rsidRPr="00A21476">
        <w:rPr>
          <w:b/>
          <w:bCs/>
        </w:rPr>
        <w:t>Proposal 4:</w:t>
      </w:r>
      <w:r w:rsidR="005774DB" w:rsidRPr="00A21476">
        <w:rPr>
          <w:b/>
          <w:bCs/>
        </w:rPr>
        <w:t xml:space="preserve"> When serving SCG configuration is configured as candidate configuration for selective activation, the measurements and evaluation for the condition </w:t>
      </w:r>
      <w:r w:rsidR="00D815BB" w:rsidRPr="00A21476">
        <w:rPr>
          <w:b/>
          <w:bCs/>
        </w:rPr>
        <w:t>is not activated until the UE switches to another cell as part of selective activation.</w:t>
      </w:r>
    </w:p>
    <w:p w14:paraId="4A148BCD" w14:textId="77777777" w:rsidR="00317709" w:rsidRDefault="00317709" w:rsidP="001A693A">
      <w:r>
        <w:t>In the RAN2 119bis-e meeting, the baseline procure steps were agreed. Herein, the step 2 was described as follows</w:t>
      </w:r>
    </w:p>
    <w:p w14:paraId="1209CB4E" w14:textId="61A1CE25" w:rsidR="00317709" w:rsidRDefault="00317709" w:rsidP="001A693A">
      <w:pPr>
        <w:rPr>
          <w:i/>
          <w:iCs/>
        </w:rPr>
      </w:pPr>
      <w:r w:rsidRPr="00317709">
        <w:rPr>
          <w:i/>
          <w:iCs/>
        </w:rPr>
        <w:t>“After finishing the PSCell addition or change, the UE doesn’t release conditional configuration of other candidate PSCells for subsequent CPC</w:t>
      </w:r>
      <w:r>
        <w:rPr>
          <w:i/>
          <w:iCs/>
        </w:rPr>
        <w:t>…</w:t>
      </w:r>
      <w:r w:rsidRPr="00317709">
        <w:rPr>
          <w:i/>
          <w:iCs/>
        </w:rPr>
        <w:t xml:space="preserve">” </w:t>
      </w:r>
    </w:p>
    <w:p w14:paraId="176E4B3E" w14:textId="70025A03" w:rsidR="00317709" w:rsidRDefault="00317709" w:rsidP="001A693A">
      <w:r>
        <w:t>In this procedure, it was stated that the UE doesn’t release the conditional reconfiguration of “other candidate PSCells”</w:t>
      </w:r>
      <w:r w:rsidR="00507DE4">
        <w:t xml:space="preserve"> which refers to the configurations of the PSCells other than the PSCell that the UE has executed the handover. Hence, </w:t>
      </w:r>
      <w:r w:rsidR="00507DE4">
        <w:lastRenderedPageBreak/>
        <w:t>the previous agreement does not specify the release procedure of the conditional reconfiguration that the UE has executed.</w:t>
      </w:r>
    </w:p>
    <w:p w14:paraId="04704D3A" w14:textId="3AA72AF3" w:rsidR="00507DE4" w:rsidRDefault="00317709" w:rsidP="001A693A">
      <w:r w:rsidRPr="00764C4F">
        <w:rPr>
          <w:b/>
          <w:bCs/>
        </w:rPr>
        <w:t xml:space="preserve">Observation </w:t>
      </w:r>
      <w:r w:rsidR="002C545C">
        <w:rPr>
          <w:b/>
          <w:bCs/>
        </w:rPr>
        <w:t>7</w:t>
      </w:r>
      <w:r w:rsidRPr="00764C4F">
        <w:rPr>
          <w:b/>
          <w:bCs/>
        </w:rPr>
        <w:t>:</w:t>
      </w:r>
      <w:r>
        <w:t xml:space="preserve">  </w:t>
      </w:r>
      <w:r w:rsidR="00507DE4">
        <w:t>Step 2 of the baseline procedure described in RAN2 119bis-e meeting does not specify the release procedure of the conditional reconfiguration that the UE has executed.</w:t>
      </w:r>
    </w:p>
    <w:p w14:paraId="7A0A7AD4" w14:textId="01509CF1" w:rsidR="00C579C1" w:rsidRDefault="00C579C1" w:rsidP="001A693A">
      <w:r>
        <w:t xml:space="preserve">When the candidate PSCells are configured for the selective activation, the UE can handover between the target cells. For example, </w:t>
      </w:r>
      <w:r w:rsidR="00317709">
        <w:t xml:space="preserve">when the UE is served by the PSCell-0 </w:t>
      </w:r>
      <w:r>
        <w:t xml:space="preserve">if the PSCell-1 PSCell-2 are prepared for selective activation, the UE </w:t>
      </w:r>
      <w:r w:rsidR="00317709">
        <w:t>can handover to PSCell-1. After that, UE can handover to PSCell-2 and handover back to PSCell-1.</w:t>
      </w:r>
      <w:r w:rsidR="00507DE4">
        <w:t xml:space="preserve"> </w:t>
      </w:r>
    </w:p>
    <w:p w14:paraId="1C56B610" w14:textId="17A791B7" w:rsidR="00C579C1" w:rsidRDefault="00507DE4" w:rsidP="001A693A">
      <w:r w:rsidRPr="00764C4F">
        <w:rPr>
          <w:b/>
          <w:bCs/>
        </w:rPr>
        <w:t xml:space="preserve">Observation </w:t>
      </w:r>
      <w:r w:rsidR="002C545C">
        <w:rPr>
          <w:b/>
          <w:bCs/>
        </w:rPr>
        <w:t>8</w:t>
      </w:r>
      <w:r w:rsidRPr="00764C4F">
        <w:rPr>
          <w:b/>
          <w:bCs/>
        </w:rPr>
        <w:t>:</w:t>
      </w:r>
      <w:r>
        <w:t xml:space="preserve"> When the UE is served by the PSCell-0 if the PSCell-1 PSCell-2 are prepared for selective activation, the UE can handover to PSCell-1. After that, UE can handover to PSCell-2 and handover back to PSCell-1.</w:t>
      </w:r>
    </w:p>
    <w:p w14:paraId="7697CE86" w14:textId="113B8507" w:rsidR="00507DE4" w:rsidRDefault="00507DE4" w:rsidP="001A693A">
      <w:r>
        <w:t xml:space="preserve">If the UE releases the conditional reconfiguration of PSCell-1 after </w:t>
      </w:r>
      <w:r w:rsidR="003B0977">
        <w:t>handover from PSCell-0 to PSCell-1, the PSCell-1 needs to re-prepare its own SCG configuration as selective activation configuration. Considering that the PSCell-1 becomes serving PSCell after handover, this procedure leads the same issue that was addressed in the last RAN2 agreement, i.e., UE need to be able to return to a current SCG by conditional procedure.</w:t>
      </w:r>
    </w:p>
    <w:p w14:paraId="336B20C1" w14:textId="6455EC2D" w:rsidR="003B0977" w:rsidRDefault="003B0977" w:rsidP="001A693A">
      <w:r w:rsidRPr="00764C4F">
        <w:rPr>
          <w:b/>
          <w:bCs/>
        </w:rPr>
        <w:t xml:space="preserve">Observation </w:t>
      </w:r>
      <w:r w:rsidR="002C545C">
        <w:rPr>
          <w:b/>
          <w:bCs/>
        </w:rPr>
        <w:t>9</w:t>
      </w:r>
      <w:r w:rsidRPr="00764C4F">
        <w:rPr>
          <w:b/>
          <w:bCs/>
        </w:rPr>
        <w:t>:</w:t>
      </w:r>
      <w:r>
        <w:t xml:space="preserve"> If the UE releases the executed selective activation conditional configuration, the released conditional reconfiguration needs to be re-prepared by the new serving cell (self-preparation) so that the UE will be able to return to that new serving cell.</w:t>
      </w:r>
    </w:p>
    <w:p w14:paraId="320CCA6A" w14:textId="0B19634B" w:rsidR="00D85457" w:rsidRDefault="00D85457" w:rsidP="001A693A">
      <w:r>
        <w:t>To prevent the re-preparation of the selective activation configurations of the candidate PSCells after they are executed, the network should explicitly indicate to the UE that which configurations should not be released after they are executed. Hence, the T-SN should indicate that it prefers the UE not to release executed configurations and use it as current serving SCGs selective activation configuration.</w:t>
      </w:r>
    </w:p>
    <w:p w14:paraId="60A8407B" w14:textId="07FA41F6" w:rsidR="00D85457" w:rsidRPr="00A21476" w:rsidRDefault="00D85457" w:rsidP="001A693A">
      <w:pPr>
        <w:rPr>
          <w:b/>
          <w:bCs/>
        </w:rPr>
      </w:pPr>
      <w:r w:rsidRPr="00A21476">
        <w:rPr>
          <w:b/>
          <w:bCs/>
        </w:rPr>
        <w:t xml:space="preserve">Proposal </w:t>
      </w:r>
      <w:r w:rsidR="002C545C" w:rsidRPr="00A21476">
        <w:rPr>
          <w:b/>
          <w:bCs/>
        </w:rPr>
        <w:t>5</w:t>
      </w:r>
      <w:r w:rsidRPr="00A21476">
        <w:rPr>
          <w:b/>
          <w:bCs/>
        </w:rPr>
        <w:t>: To prevent the re-preparation of the selective activation configurations of the candidate PSCells after they are executed, the network should explicitly indicate to the UE that which configurations should not be released after they are executed.</w:t>
      </w:r>
    </w:p>
    <w:p w14:paraId="6532E684" w14:textId="59EF0153" w:rsidR="00D85457" w:rsidRPr="00A21476" w:rsidRDefault="00D85457" w:rsidP="001A693A">
      <w:pPr>
        <w:rPr>
          <w:b/>
          <w:bCs/>
        </w:rPr>
      </w:pPr>
      <w:r w:rsidRPr="00A21476">
        <w:rPr>
          <w:b/>
          <w:bCs/>
        </w:rPr>
        <w:t xml:space="preserve">Proposal </w:t>
      </w:r>
      <w:r w:rsidR="002C545C" w:rsidRPr="00A21476">
        <w:rPr>
          <w:b/>
          <w:bCs/>
        </w:rPr>
        <w:t>6</w:t>
      </w:r>
      <w:r w:rsidRPr="00A21476">
        <w:rPr>
          <w:b/>
          <w:bCs/>
        </w:rPr>
        <w:t>: The T-SN should indicate that it prefers the UE not to release executed configurations and use it as current serving SCGs selective activation configuration.</w:t>
      </w:r>
    </w:p>
    <w:p w14:paraId="48D86D75" w14:textId="77777777" w:rsidR="00FA66F1" w:rsidRDefault="00FA66F1" w:rsidP="001A693A"/>
    <w:p w14:paraId="43398C38" w14:textId="60420EAF" w:rsidR="006009DD" w:rsidRDefault="008578E5" w:rsidP="008578E5">
      <w:pPr>
        <w:pStyle w:val="Heading2"/>
      </w:pPr>
      <w:r>
        <w:t xml:space="preserve">2.3 </w:t>
      </w:r>
      <w:r>
        <w:tab/>
      </w:r>
      <w:r w:rsidR="006009DD">
        <w:t>MN provides reference configuration</w:t>
      </w:r>
    </w:p>
    <w:p w14:paraId="4D7312FF" w14:textId="7C45FA6F" w:rsidR="00807444" w:rsidRDefault="00807444" w:rsidP="00807444">
      <w:r>
        <w:t xml:space="preserve">In the last RAN2 meeting, it was agreed that the MN provide the reference configuration to all candidate T-SNs so that the T-SNs can generate T-SN candidate configurations. Herein, the T-SNs will use the reference configuration to generate delta configuration with respect to the reference configuration. When the same reference configuration is used for multiple T-SNs, the reference configuration may not be common enough among the T-SNs. In that case, the size of the delta configurations generated by the T-SNs becomes large and the reference configuration does not serve for its purpose. </w:t>
      </w:r>
    </w:p>
    <w:p w14:paraId="7922B34D" w14:textId="0CFF520B" w:rsidR="00807444" w:rsidRDefault="00807444" w:rsidP="00807444">
      <w:r w:rsidRPr="001F08BF">
        <w:rPr>
          <w:b/>
          <w:bCs/>
        </w:rPr>
        <w:t xml:space="preserve">Observation </w:t>
      </w:r>
      <w:r w:rsidR="002C545C">
        <w:rPr>
          <w:b/>
          <w:bCs/>
        </w:rPr>
        <w:t>10</w:t>
      </w:r>
      <w:r w:rsidRPr="001F08BF">
        <w:rPr>
          <w:b/>
          <w:bCs/>
        </w:rPr>
        <w:t>:</w:t>
      </w:r>
      <w:r>
        <w:t xml:space="preserve"> When the same reference configuration is sent from MN to multiple T-SNs, the size of the delta configurations provided by each T-SN cannot be reduced since the same reference configuration cannot be common enough among the multiple T-SNs. </w:t>
      </w:r>
    </w:p>
    <w:p w14:paraId="38771208" w14:textId="77777777" w:rsidR="00807444" w:rsidRDefault="00807444" w:rsidP="008578E5">
      <w:r>
        <w:t>To reduce the size of the delta configurations of each T-SN, MN should send different reference configurations for different T-SNs which will be common enough for each candidate PSCell of one T-SN.</w:t>
      </w:r>
    </w:p>
    <w:p w14:paraId="37A9B40B" w14:textId="72FFA574" w:rsidR="003943FF" w:rsidRPr="00A21476" w:rsidRDefault="00807444" w:rsidP="008578E5">
      <w:pPr>
        <w:rPr>
          <w:b/>
          <w:bCs/>
        </w:rPr>
      </w:pPr>
      <w:r w:rsidRPr="00A21476">
        <w:rPr>
          <w:b/>
          <w:bCs/>
        </w:rPr>
        <w:t xml:space="preserve"> Proposal </w:t>
      </w:r>
      <w:r w:rsidR="002C545C" w:rsidRPr="00A21476">
        <w:rPr>
          <w:b/>
          <w:bCs/>
        </w:rPr>
        <w:t>7</w:t>
      </w:r>
      <w:r w:rsidRPr="00A21476">
        <w:rPr>
          <w:b/>
          <w:bCs/>
        </w:rPr>
        <w:t>: MN should send different reference configurations for different T-SNs.</w:t>
      </w:r>
    </w:p>
    <w:p w14:paraId="1E51F00A" w14:textId="592CEBF0" w:rsidR="00881E39" w:rsidRDefault="00807444" w:rsidP="008578E5">
      <w:r>
        <w:t xml:space="preserve">In the presence of multiple reference configuration, </w:t>
      </w:r>
      <w:r w:rsidR="00881E39">
        <w:t>the UE does not know the which reference configuration to be used with each delta configuration that are generated with respect to one of the reference configurations.</w:t>
      </w:r>
    </w:p>
    <w:p w14:paraId="5AD87C42" w14:textId="0E667A1E" w:rsidR="00881E39" w:rsidRDefault="00881E39" w:rsidP="00881E39">
      <w:r w:rsidRPr="00881E39">
        <w:rPr>
          <w:b/>
          <w:bCs/>
        </w:rPr>
        <w:t xml:space="preserve">Observation </w:t>
      </w:r>
      <w:r w:rsidR="002C545C">
        <w:rPr>
          <w:b/>
          <w:bCs/>
        </w:rPr>
        <w:t>11</w:t>
      </w:r>
      <w:r w:rsidRPr="00881E39">
        <w:rPr>
          <w:b/>
          <w:bCs/>
        </w:rPr>
        <w:t>:</w:t>
      </w:r>
      <w:r>
        <w:t xml:space="preserve"> In the presence of multiple reference configuration, the UE does not know the which reference configuration to be used with each delta configuration that are generated with respect to one of the reference configurations.</w:t>
      </w:r>
    </w:p>
    <w:p w14:paraId="27E1CAA0" w14:textId="3B79F1C5" w:rsidR="00807444" w:rsidRDefault="00881E39" w:rsidP="008578E5">
      <w:r>
        <w:t xml:space="preserve">Considering that, </w:t>
      </w:r>
      <w:r w:rsidR="00807444">
        <w:t xml:space="preserve">the MN and the UE should </w:t>
      </w:r>
      <w:r w:rsidR="000924B2">
        <w:t>coordinate for the reference and delta configurations, i.e., UE should know which reference configuration refers to which delta configuration. Hence, the MN should indicate the reference configuration that should be used along with the provided delta configuration.</w:t>
      </w:r>
    </w:p>
    <w:p w14:paraId="5D36F978" w14:textId="7A932571" w:rsidR="006009DD" w:rsidRPr="00A21476" w:rsidRDefault="000924B2" w:rsidP="001A693A">
      <w:pPr>
        <w:rPr>
          <w:b/>
          <w:bCs/>
        </w:rPr>
      </w:pPr>
      <w:r w:rsidRPr="00A21476">
        <w:rPr>
          <w:b/>
          <w:bCs/>
        </w:rPr>
        <w:lastRenderedPageBreak/>
        <w:t xml:space="preserve">Proposal </w:t>
      </w:r>
      <w:r w:rsidR="002C545C" w:rsidRPr="00A21476">
        <w:rPr>
          <w:b/>
          <w:bCs/>
        </w:rPr>
        <w:t>8</w:t>
      </w:r>
      <w:r w:rsidRPr="00A21476">
        <w:rPr>
          <w:b/>
          <w:bCs/>
        </w:rPr>
        <w:t>: The MN should indicate to the UE the reference configuration that should be used along with the delta configuration that are provided to the UE.</w:t>
      </w:r>
    </w:p>
    <w:p w14:paraId="59189C88" w14:textId="506AF01E" w:rsidR="00B05D61" w:rsidRDefault="00812FFB" w:rsidP="00812FFB">
      <w:pPr>
        <w:pStyle w:val="Heading2"/>
      </w:pPr>
      <w:r>
        <w:t>2.4</w:t>
      </w:r>
      <w:r>
        <w:tab/>
        <w:t>Measurement Configuration in Selective Activation</w:t>
      </w:r>
    </w:p>
    <w:p w14:paraId="4CFC61C4" w14:textId="7BB8773A" w:rsidR="00D2266B" w:rsidRDefault="000419B4" w:rsidP="001A693A">
      <w:r>
        <w:t>The CPC configurations of the prepared target PSCells are associated with CPC execution conditions that are set by the initiating node.</w:t>
      </w:r>
      <w:r w:rsidR="003C3101">
        <w:t xml:space="preserve"> The CPC condition refer</w:t>
      </w:r>
      <w:r w:rsidR="00911BD5">
        <w:t>s</w:t>
      </w:r>
      <w:r w:rsidR="003C3101">
        <w:t xml:space="preserve"> to measurement ID associating a measurement object with a reporting configuration. The reporting configuration defines the parameters, i.e., offset, TTT, of the conditional event, e.g., condeventA3 or condeventA5, whereas the measurement object defines the Cell Individual Offset (CIO) that are considered in the evaluation of the CPC conditions. </w:t>
      </w:r>
      <w:r>
        <w:t>In case of SN-initiated CPC, the CPC conditions are determined by the source SN and</w:t>
      </w:r>
      <w:r w:rsidR="003C3101">
        <w:t xml:space="preserve"> the parameters of the conditional events as well as the CIOs will be set (by the network) to optimize the mobility of the UE from source PSCell to other target PSCells. </w:t>
      </w:r>
      <w:r w:rsidR="00911BD5">
        <w:t>After the PSCell change, the UE shall start to use different CIOs and parameters f</w:t>
      </w:r>
      <w:r w:rsidR="00D438BA">
        <w:t>or</w:t>
      </w:r>
      <w:r w:rsidR="00911BD5">
        <w:t xml:space="preserve"> the conditional events given that the radio propagations between the new serving PSCell and its neighbors are different from those corresponding to previous source PSCell.</w:t>
      </w:r>
    </w:p>
    <w:p w14:paraId="731D3710" w14:textId="423111E0" w:rsidR="00911BD5" w:rsidRDefault="00911BD5" w:rsidP="00911BD5">
      <w:r w:rsidRPr="00C72C91">
        <w:rPr>
          <w:b/>
          <w:bCs/>
        </w:rPr>
        <w:t xml:space="preserve">Observation </w:t>
      </w:r>
      <w:r w:rsidR="002C545C">
        <w:rPr>
          <w:b/>
          <w:bCs/>
        </w:rPr>
        <w:t>12</w:t>
      </w:r>
      <w:r>
        <w:t xml:space="preserve">: After the PSCell change, the UE shall start to use different CIOs and parameters </w:t>
      </w:r>
      <w:r w:rsidR="00D438BA">
        <w:t>for</w:t>
      </w:r>
      <w:r>
        <w:t xml:space="preserve"> the conditional events given that the radio propagations between the new serving PSCell and its neighbors are different from those corresponding to previous source PSCell.</w:t>
      </w:r>
    </w:p>
    <w:p w14:paraId="4C06C183" w14:textId="074AD885" w:rsidR="00911BD5" w:rsidRDefault="00911BD5" w:rsidP="001A693A">
      <w:r>
        <w:t xml:space="preserve">One approach would be to update the CPC conditions after the UE performs the PSCell change. That is the new serving PSCell updates the CPC conditions associated with the retained CPC configurations. In this way, the new serving PSCell ensures that the UE uses the optimal CIOs and parameters </w:t>
      </w:r>
      <w:r w:rsidR="008C3B7E">
        <w:t>for</w:t>
      </w:r>
      <w:r>
        <w:t xml:space="preserve"> the conditional events</w:t>
      </w:r>
      <w:r w:rsidR="008C3B7E">
        <w:t xml:space="preserve"> at the expense of reconfiguring the UE by means of RRC Reconfiguration message after each PSCell change.</w:t>
      </w:r>
    </w:p>
    <w:p w14:paraId="5D610842" w14:textId="73AD0714" w:rsidR="008C3B7E" w:rsidRDefault="008C3B7E" w:rsidP="001A693A">
      <w:r w:rsidRPr="00C72C91">
        <w:rPr>
          <w:b/>
          <w:bCs/>
        </w:rPr>
        <w:t xml:space="preserve">Observation </w:t>
      </w:r>
      <w:r w:rsidR="002C545C">
        <w:rPr>
          <w:b/>
          <w:bCs/>
        </w:rPr>
        <w:t>13</w:t>
      </w:r>
      <w:r>
        <w:t>: Updating the CPC conditions by m</w:t>
      </w:r>
      <w:r w:rsidR="005636DB">
        <w:t>eans of RRC reconfiguration after each cell changes increases the radio signaling overhead.</w:t>
      </w:r>
    </w:p>
    <w:p w14:paraId="25DD075F" w14:textId="68B86F2F" w:rsidR="0080361B" w:rsidRDefault="005636DB" w:rsidP="001A693A">
      <w:r>
        <w:t>Another approach would be to let the UE apply the new configuration of the CPC conditions after the PSCell change without relying on an RRC reconfiguration message. In principle, the target PSCell can be informed about the other prepared PSCells for selective activation and generate a CPC condition that is tailored for each one of them</w:t>
      </w:r>
      <w:r w:rsidR="00BB41B3">
        <w:t>, i.e., different parameters of the condeventA3.</w:t>
      </w:r>
      <w:r>
        <w:t xml:space="preserve"> The issue here is that the target SNs have to be informed about each new PSCell that is prepared by the source SN (in case of SN-initiated CPC) which would create “nested” signaling between the network nodes and increase substantially the overhead. </w:t>
      </w:r>
    </w:p>
    <w:p w14:paraId="2A50895D" w14:textId="77777777" w:rsidR="0080361B" w:rsidRDefault="005636DB" w:rsidP="0080361B">
      <w:r>
        <w:t>Instead, the target SN can be requested to provide CPC conditions for the frequencies on which the candidate target PSCells operate</w:t>
      </w:r>
      <w:r w:rsidR="0080361B">
        <w:t>:</w:t>
      </w:r>
    </w:p>
    <w:p w14:paraId="74929F2C" w14:textId="77132A02" w:rsidR="00705EB7" w:rsidRDefault="0080361B" w:rsidP="00C72C91">
      <w:pPr>
        <w:pStyle w:val="ListParagraph"/>
        <w:numPr>
          <w:ilvl w:val="0"/>
          <w:numId w:val="13"/>
        </w:numPr>
      </w:pPr>
      <w:r>
        <w:t>In SN-initiated CPC, the source SN</w:t>
      </w:r>
      <w:r w:rsidR="00705EB7">
        <w:t xml:space="preserve"> (operating in e.g., f1)</w:t>
      </w:r>
      <w:r>
        <w:t xml:space="preserve"> configures the UE to perform measurements on a set </w:t>
      </w:r>
      <w:r w:rsidR="00BB41B3">
        <w:t>of</w:t>
      </w:r>
      <w:r>
        <w:t xml:space="preserve"> frequencies</w:t>
      </w:r>
      <w:r w:rsidR="00705EB7">
        <w:t>, e.g., f1 and f2, to identify the potential candidate target PSCells.</w:t>
      </w:r>
    </w:p>
    <w:p w14:paraId="43AD7ADD" w14:textId="65EA3A12" w:rsidR="00705EB7" w:rsidRDefault="00705EB7" w:rsidP="00705EB7">
      <w:pPr>
        <w:pStyle w:val="ListParagraph"/>
        <w:numPr>
          <w:ilvl w:val="0"/>
          <w:numId w:val="13"/>
        </w:numPr>
      </w:pPr>
      <w:r>
        <w:t>The source SN decides on the CPC conditions (measurement ID) for each frequency, e.g., Meas ID 1 for f1 and MeasID2 for f2, and requests from the target SN to include in the CPC configuration (of the prepared PSCell</w:t>
      </w:r>
      <w:r w:rsidR="00434557">
        <w:t>s</w:t>
      </w:r>
      <w:r>
        <w:t>) the same measurement IDs but with different measurement object (including CIO) and reporting configuration:</w:t>
      </w:r>
    </w:p>
    <w:p w14:paraId="5D930793" w14:textId="278624B3" w:rsidR="00705EB7" w:rsidRDefault="00705EB7" w:rsidP="00705EB7">
      <w:pPr>
        <w:pStyle w:val="ListParagraph"/>
        <w:numPr>
          <w:ilvl w:val="1"/>
          <w:numId w:val="13"/>
        </w:numPr>
      </w:pPr>
      <w:r>
        <w:t>The target SN can set the CIOs differently with respect to each other PSCell.</w:t>
      </w:r>
    </w:p>
    <w:p w14:paraId="620EE064" w14:textId="0B6D8C0E" w:rsidR="00705EB7" w:rsidRDefault="00705EB7" w:rsidP="00705EB7">
      <w:pPr>
        <w:pStyle w:val="ListParagraph"/>
        <w:numPr>
          <w:ilvl w:val="1"/>
          <w:numId w:val="13"/>
        </w:numPr>
      </w:pPr>
      <w:r>
        <w:t>The target SN can use different reporting configuration for frequency f1 (condevent A3) and f2 (condevent A5)</w:t>
      </w:r>
      <w:r w:rsidR="0025261B">
        <w:t>.</w:t>
      </w:r>
    </w:p>
    <w:p w14:paraId="676F3555" w14:textId="3A0B3781" w:rsidR="0025261B" w:rsidRDefault="0025261B" w:rsidP="0025261B">
      <w:pPr>
        <w:pStyle w:val="ListParagraph"/>
        <w:numPr>
          <w:ilvl w:val="0"/>
          <w:numId w:val="13"/>
        </w:numPr>
      </w:pPr>
      <w:r>
        <w:t>After the PSCell change, the UE keeps the association between the CPC configurations and their corresponding CPC conditions but applies the new measurement IDs that are part of CPC.</w:t>
      </w:r>
    </w:p>
    <w:p w14:paraId="5B5D11B9" w14:textId="786DEA67" w:rsidR="0025261B" w:rsidRDefault="0025261B" w:rsidP="0025261B">
      <w:r>
        <w:t xml:space="preserve">For MN-initiated SAPC, the same approach can be used but the signaling between the nodes is not needed given that the MN decides on the CPC conditions. </w:t>
      </w:r>
    </w:p>
    <w:p w14:paraId="4F0BB655" w14:textId="257801A5" w:rsidR="0025261B" w:rsidRPr="00A21476" w:rsidRDefault="0025261B" w:rsidP="0025261B">
      <w:pPr>
        <w:rPr>
          <w:b/>
          <w:bCs/>
        </w:rPr>
      </w:pPr>
      <w:r w:rsidRPr="00A21476">
        <w:rPr>
          <w:b/>
          <w:bCs/>
        </w:rPr>
        <w:t xml:space="preserve">Proposal </w:t>
      </w:r>
      <w:r w:rsidR="002C545C" w:rsidRPr="00A21476">
        <w:rPr>
          <w:b/>
          <w:bCs/>
        </w:rPr>
        <w:t>9</w:t>
      </w:r>
      <w:r w:rsidRPr="00A21476">
        <w:rPr>
          <w:b/>
          <w:bCs/>
        </w:rPr>
        <w:t>: In SN-initiated</w:t>
      </w:r>
      <w:r w:rsidR="00494EBD" w:rsidRPr="00A21476">
        <w:rPr>
          <w:b/>
          <w:bCs/>
        </w:rPr>
        <w:t xml:space="preserve"> SAPC</w:t>
      </w:r>
      <w:r w:rsidRPr="00A21476">
        <w:rPr>
          <w:b/>
          <w:bCs/>
        </w:rPr>
        <w:t xml:space="preserve">, the source SN decides on the CPC conditions (measurement ID) for each frequency allowing for different CIOs per </w:t>
      </w:r>
      <w:r w:rsidR="00A21476" w:rsidRPr="00A21476">
        <w:rPr>
          <w:b/>
          <w:bCs/>
        </w:rPr>
        <w:t>neighbour</w:t>
      </w:r>
      <w:r w:rsidRPr="00A21476">
        <w:rPr>
          <w:b/>
          <w:bCs/>
        </w:rPr>
        <w:t xml:space="preserve"> PSCell and conditional event configuration</w:t>
      </w:r>
      <w:r w:rsidR="00434557" w:rsidRPr="00A21476">
        <w:rPr>
          <w:b/>
          <w:bCs/>
        </w:rPr>
        <w:t>, i.e., candidate PSCells operating on same frequency will have the same measurement ID.</w:t>
      </w:r>
    </w:p>
    <w:p w14:paraId="2BC66DBA" w14:textId="62F50E3A" w:rsidR="0025261B" w:rsidRPr="00A21476" w:rsidRDefault="0025261B" w:rsidP="002C545C">
      <w:pPr>
        <w:rPr>
          <w:b/>
          <w:bCs/>
        </w:rPr>
      </w:pPr>
      <w:r w:rsidRPr="00A21476">
        <w:rPr>
          <w:b/>
          <w:bCs/>
        </w:rPr>
        <w:t xml:space="preserve">Proposal </w:t>
      </w:r>
      <w:r w:rsidR="002C545C" w:rsidRPr="00A21476">
        <w:rPr>
          <w:b/>
          <w:bCs/>
        </w:rPr>
        <w:t>10</w:t>
      </w:r>
      <w:r w:rsidRPr="00A21476">
        <w:rPr>
          <w:b/>
          <w:bCs/>
        </w:rPr>
        <w:t>: Target SN includes in the CPC configurations measurement IDs that are associated with</w:t>
      </w:r>
      <w:r w:rsidR="00494EBD" w:rsidRPr="00A21476">
        <w:rPr>
          <w:b/>
          <w:bCs/>
        </w:rPr>
        <w:t xml:space="preserve"> different frequencies</w:t>
      </w:r>
      <w:r w:rsidR="00434557" w:rsidRPr="00A21476">
        <w:rPr>
          <w:b/>
          <w:bCs/>
        </w:rPr>
        <w:t xml:space="preserve"> on which the candidate PSCells for selective activation operate.</w:t>
      </w:r>
    </w:p>
    <w:p w14:paraId="66928D47" w14:textId="77777777" w:rsidR="0080361B" w:rsidRDefault="0080361B" w:rsidP="002C545C"/>
    <w:p w14:paraId="5C3EF7EF" w14:textId="5DB16EFD" w:rsidR="000570CB" w:rsidRDefault="000570CB" w:rsidP="000570CB">
      <w:pPr>
        <w:pStyle w:val="Heading2"/>
      </w:pPr>
      <w:r>
        <w:lastRenderedPageBreak/>
        <w:t xml:space="preserve">2.5 </w:t>
      </w:r>
      <w:r>
        <w:tab/>
        <w:t>SN Security Key in Selective Activation</w:t>
      </w:r>
    </w:p>
    <w:p w14:paraId="010B88E2" w14:textId="48FC5E97" w:rsidR="00BA7264" w:rsidRDefault="00D815BB">
      <w:r>
        <w:t>SA3 LS [</w:t>
      </w:r>
      <w:r w:rsidR="00BA7264">
        <w:t>R2-2302450</w:t>
      </w:r>
      <w:r>
        <w:t xml:space="preserve">] confirms that re-use of security keys when UE returns to </w:t>
      </w:r>
      <w:r w:rsidR="000018AD">
        <w:t xml:space="preserve">the </w:t>
      </w:r>
      <w:r>
        <w:t xml:space="preserve">same serving cell during selective activation is </w:t>
      </w:r>
      <w:r w:rsidR="000018AD">
        <w:t xml:space="preserve">a </w:t>
      </w:r>
      <w:r>
        <w:t xml:space="preserve">security issue. The LS indicates that SA3 will define </w:t>
      </w:r>
      <w:r w:rsidR="000018AD">
        <w:t xml:space="preserve">a </w:t>
      </w:r>
      <w:r>
        <w:t xml:space="preserve">modified security key management procedure </w:t>
      </w:r>
      <w:r w:rsidR="00BA7264">
        <w:t xml:space="preserve">that </w:t>
      </w:r>
      <w:r w:rsidR="000018AD">
        <w:t>avoids</w:t>
      </w:r>
      <w:r w:rsidR="00BA7264">
        <w:t xml:space="preserve"> re-use of same S-KeNB during selective activation</w:t>
      </w:r>
      <w:r>
        <w:t xml:space="preserve">.  </w:t>
      </w:r>
    </w:p>
    <w:p w14:paraId="7AFBC489" w14:textId="003DF23E" w:rsidR="00767769" w:rsidRDefault="00D815BB">
      <w:r>
        <w:t xml:space="preserve">From </w:t>
      </w:r>
      <w:r w:rsidR="000018AD">
        <w:t xml:space="preserve">the </w:t>
      </w:r>
      <w:r>
        <w:t xml:space="preserve">RAN2 perspective, the RRC reconfiguration to change the security keys during cell change should be avoided. Because the RRC Reconfiguration for security key change will be Reconfiguration-with-Sync and requires RACH procedure after cell change. This increases </w:t>
      </w:r>
      <w:r w:rsidR="000018AD">
        <w:t>signaling</w:t>
      </w:r>
      <w:r>
        <w:t xml:space="preserve"> overhead and interruption time </w:t>
      </w:r>
      <w:r w:rsidR="000018AD">
        <w:t>which</w:t>
      </w:r>
      <w:r>
        <w:t xml:space="preserve"> is not </w:t>
      </w:r>
      <w:r w:rsidR="000018AD">
        <w:t>in line</w:t>
      </w:r>
      <w:r>
        <w:t xml:space="preserve"> with </w:t>
      </w:r>
      <w:r w:rsidR="000018AD">
        <w:t xml:space="preserve">the </w:t>
      </w:r>
      <w:r>
        <w:t xml:space="preserve">motivation for selective activation.  </w:t>
      </w:r>
      <w:r w:rsidR="000018AD">
        <w:t>Hence,</w:t>
      </w:r>
      <w:r>
        <w:t xml:space="preserve"> we propose that RAN2 </w:t>
      </w:r>
      <w:r w:rsidR="008C312C">
        <w:t xml:space="preserve">indicate to SA3 that the solution developed in SA3 should </w:t>
      </w:r>
      <w:r w:rsidR="00BA7264">
        <w:t xml:space="preserve">not require RRC-Reconfiguration towards UE for information the new key after the </w:t>
      </w:r>
      <w:r w:rsidR="000018AD">
        <w:t>cell change</w:t>
      </w:r>
      <w:r w:rsidR="00BA7264">
        <w:t>.</w:t>
      </w:r>
    </w:p>
    <w:p w14:paraId="477F04EC" w14:textId="18FB4288" w:rsidR="008C312C" w:rsidRDefault="008C312C">
      <w:pPr>
        <w:rPr>
          <w:b/>
          <w:bCs/>
        </w:rPr>
      </w:pPr>
      <w:r w:rsidRPr="002C545C">
        <w:rPr>
          <w:b/>
          <w:bCs/>
        </w:rPr>
        <w:t xml:space="preserve">Proposal </w:t>
      </w:r>
      <w:r w:rsidR="002C545C">
        <w:rPr>
          <w:b/>
          <w:bCs/>
        </w:rPr>
        <w:t>11</w:t>
      </w:r>
      <w:r w:rsidRPr="002C545C">
        <w:rPr>
          <w:b/>
          <w:bCs/>
        </w:rPr>
        <w:t xml:space="preserve">: RAN2 </w:t>
      </w:r>
      <w:r w:rsidR="000018AD">
        <w:rPr>
          <w:b/>
          <w:bCs/>
        </w:rPr>
        <w:t>indicates</w:t>
      </w:r>
      <w:r w:rsidRPr="002C545C">
        <w:rPr>
          <w:b/>
          <w:bCs/>
        </w:rPr>
        <w:t xml:space="preserve"> to SA3 </w:t>
      </w:r>
      <w:r>
        <w:rPr>
          <w:b/>
          <w:bCs/>
        </w:rPr>
        <w:t xml:space="preserve">in LS </w:t>
      </w:r>
      <w:r w:rsidRPr="002C545C">
        <w:rPr>
          <w:b/>
          <w:bCs/>
        </w:rPr>
        <w:t xml:space="preserve">that the security key management for SAPC should not introduce additional </w:t>
      </w:r>
      <w:r w:rsidR="00BA7264">
        <w:rPr>
          <w:b/>
          <w:bCs/>
        </w:rPr>
        <w:t xml:space="preserve">RRC </w:t>
      </w:r>
      <w:r w:rsidR="000018AD">
        <w:rPr>
          <w:b/>
          <w:bCs/>
        </w:rPr>
        <w:t>signaling</w:t>
      </w:r>
      <w:r w:rsidR="00BA7264">
        <w:rPr>
          <w:b/>
          <w:bCs/>
        </w:rPr>
        <w:t xml:space="preserve"> for </w:t>
      </w:r>
      <w:r w:rsidR="000018AD">
        <w:rPr>
          <w:b/>
          <w:bCs/>
        </w:rPr>
        <w:t>key change</w:t>
      </w:r>
      <w:r w:rsidRPr="002C545C">
        <w:rPr>
          <w:b/>
          <w:bCs/>
        </w:rPr>
        <w:t xml:space="preserve"> after selective activation.</w:t>
      </w:r>
    </w:p>
    <w:p w14:paraId="2C442CEF" w14:textId="5EC9C7B5" w:rsidR="008C312C" w:rsidRDefault="000018AD">
      <w:r>
        <w:t>Selective</w:t>
      </w:r>
      <w:r w:rsidR="008C312C">
        <w:t xml:space="preserve"> activation is possible across intra and inter-SN cells. The security key change is only relevant for </w:t>
      </w:r>
      <w:r>
        <w:t xml:space="preserve">the </w:t>
      </w:r>
      <w:r w:rsidR="008C312C">
        <w:t>Inter-SN scenario. The security key management solution should also ensure that S-KeNB change is applied only for Inter-SN cells. Whether this differentiation requires additional parameters in the configuration for selective activation such as ‘group-Id’ should be discussed and concluded in RAN2.</w:t>
      </w:r>
    </w:p>
    <w:p w14:paraId="5DD128DE" w14:textId="44587A62" w:rsidR="008C312C" w:rsidRDefault="008C312C" w:rsidP="008C312C">
      <w:pPr>
        <w:rPr>
          <w:b/>
          <w:bCs/>
        </w:rPr>
      </w:pPr>
      <w:r w:rsidRPr="007B7CA3">
        <w:rPr>
          <w:b/>
          <w:bCs/>
        </w:rPr>
        <w:t xml:space="preserve">Proposal </w:t>
      </w:r>
      <w:r w:rsidR="002C545C">
        <w:rPr>
          <w:b/>
          <w:bCs/>
        </w:rPr>
        <w:t>12</w:t>
      </w:r>
      <w:r w:rsidRPr="007B7CA3">
        <w:rPr>
          <w:b/>
          <w:bCs/>
        </w:rPr>
        <w:t xml:space="preserve">: RAN2 </w:t>
      </w:r>
      <w:r>
        <w:rPr>
          <w:b/>
          <w:bCs/>
        </w:rPr>
        <w:t>to discuss the need for additional information in SAPC configuration to differentiate Intra-SN and Inter-SN cell change for security key management. RAN2 to indicate this additional requirement in LS Response.</w:t>
      </w:r>
    </w:p>
    <w:p w14:paraId="4263095F" w14:textId="77777777" w:rsidR="008C312C" w:rsidRPr="008C312C" w:rsidRDefault="008C312C" w:rsidP="002C545C"/>
    <w:p w14:paraId="69B7B8E6" w14:textId="69E07FC9" w:rsidR="009339CB" w:rsidRPr="006E13D1" w:rsidRDefault="005A13AB" w:rsidP="009339CB">
      <w:pPr>
        <w:pStyle w:val="Heading1"/>
      </w:pPr>
      <w:r>
        <w:t>3</w:t>
      </w:r>
      <w:r w:rsidR="009339CB" w:rsidRPr="006E13D1">
        <w:tab/>
      </w:r>
      <w:r w:rsidR="009339CB">
        <w:t>Conclusion</w:t>
      </w:r>
    </w:p>
    <w:p w14:paraId="6E24B0F4" w14:textId="0739010B" w:rsidR="009339CB" w:rsidRPr="006E13D1" w:rsidRDefault="009339CB" w:rsidP="009339CB">
      <w:r>
        <w:t xml:space="preserve">This </w:t>
      </w:r>
      <w:r w:rsidR="00BC14A4">
        <w:t>document</w:t>
      </w:r>
      <w:r>
        <w:t xml:space="preserve"> has made the following observations:</w:t>
      </w:r>
    </w:p>
    <w:p w14:paraId="057C519A" w14:textId="77777777" w:rsidR="008D3435" w:rsidRPr="00BC14A4" w:rsidRDefault="008D3435" w:rsidP="00BC14A4">
      <w:pPr>
        <w:ind w:left="568"/>
        <w:rPr>
          <w:bCs/>
          <w:i/>
          <w:iCs/>
        </w:rPr>
      </w:pPr>
      <w:r w:rsidRPr="00BC14A4">
        <w:rPr>
          <w:bCs/>
          <w:i/>
          <w:iCs/>
        </w:rPr>
        <w:t>Observation 1: A4 condition is configured for CPA configuration execution.</w:t>
      </w:r>
    </w:p>
    <w:p w14:paraId="0D5331A7" w14:textId="77777777" w:rsidR="008D3435" w:rsidRPr="00BC14A4" w:rsidRDefault="008D3435" w:rsidP="00BC14A4">
      <w:pPr>
        <w:ind w:left="568"/>
        <w:rPr>
          <w:bCs/>
          <w:i/>
          <w:iCs/>
        </w:rPr>
      </w:pPr>
      <w:r w:rsidRPr="00BC14A4">
        <w:rPr>
          <w:bCs/>
          <w:i/>
          <w:iCs/>
        </w:rPr>
        <w:t>Observation 2: In selective activation, CPA configurations can be maintained.</w:t>
      </w:r>
    </w:p>
    <w:p w14:paraId="4BA489B1" w14:textId="77777777" w:rsidR="008D3435" w:rsidRPr="00BC14A4" w:rsidRDefault="008D3435" w:rsidP="00BC14A4">
      <w:pPr>
        <w:ind w:left="568"/>
        <w:rPr>
          <w:bCs/>
          <w:i/>
          <w:iCs/>
        </w:rPr>
      </w:pPr>
      <w:r w:rsidRPr="00BC14A4">
        <w:rPr>
          <w:bCs/>
          <w:i/>
          <w:iCs/>
        </w:rPr>
        <w:t>Observation 3: The conditions of the CPA configurations should be different than the initial CPA configurations.</w:t>
      </w:r>
    </w:p>
    <w:p w14:paraId="024323B8" w14:textId="77777777" w:rsidR="008D3435" w:rsidRPr="00BC14A4" w:rsidRDefault="008D3435" w:rsidP="00BC14A4">
      <w:pPr>
        <w:ind w:left="568"/>
        <w:rPr>
          <w:bCs/>
          <w:i/>
          <w:iCs/>
        </w:rPr>
      </w:pPr>
      <w:r w:rsidRPr="00BC14A4">
        <w:rPr>
          <w:bCs/>
          <w:i/>
          <w:iCs/>
        </w:rPr>
        <w:t>Observation 4: The conditions of the CPA configurations used for CPC should be different than A4 conditions, i.e., A3/A5 conditions.</w:t>
      </w:r>
    </w:p>
    <w:p w14:paraId="64BE0A35" w14:textId="77777777" w:rsidR="008D3435" w:rsidRPr="00BC14A4" w:rsidRDefault="008D3435" w:rsidP="00BC14A4">
      <w:pPr>
        <w:ind w:left="568"/>
        <w:rPr>
          <w:bCs/>
          <w:i/>
          <w:iCs/>
        </w:rPr>
      </w:pPr>
      <w:r w:rsidRPr="00BC14A4">
        <w:rPr>
          <w:bCs/>
          <w:i/>
          <w:iCs/>
        </w:rPr>
        <w:t>Observation 5: CPC configuration as selective activation configuration for the current serving cell enables the UE to return to the current SCG without further preparation.</w:t>
      </w:r>
    </w:p>
    <w:p w14:paraId="699A6E38" w14:textId="77777777" w:rsidR="008D3435" w:rsidRPr="00BC14A4" w:rsidRDefault="008D3435" w:rsidP="00BC14A4">
      <w:pPr>
        <w:ind w:left="568"/>
        <w:rPr>
          <w:bCs/>
          <w:i/>
          <w:iCs/>
        </w:rPr>
      </w:pPr>
      <w:r w:rsidRPr="00BC14A4">
        <w:rPr>
          <w:bCs/>
          <w:i/>
          <w:iCs/>
        </w:rPr>
        <w:t>Observation 6: When the serving SCG is configured as a candidate configuration for selective activation, it is possible that the execution condition is met for serving SCG prior to other target cells.</w:t>
      </w:r>
    </w:p>
    <w:p w14:paraId="64833874" w14:textId="77777777" w:rsidR="008D3435" w:rsidRPr="00BC14A4" w:rsidRDefault="008D3435" w:rsidP="00BC14A4">
      <w:pPr>
        <w:ind w:left="568"/>
        <w:rPr>
          <w:bCs/>
          <w:i/>
          <w:iCs/>
        </w:rPr>
      </w:pPr>
      <w:r w:rsidRPr="00BC14A4">
        <w:rPr>
          <w:bCs/>
          <w:i/>
          <w:iCs/>
        </w:rPr>
        <w:t>Observation 7:  Step 2 of the baseline procedure described in RAN2 119bis-e meeting does not specify the release procedure of the conditional reconfiguration that the UE has executed.</w:t>
      </w:r>
    </w:p>
    <w:p w14:paraId="19199961" w14:textId="77777777" w:rsidR="008D3435" w:rsidRPr="00BC14A4" w:rsidRDefault="008D3435" w:rsidP="00BC14A4">
      <w:pPr>
        <w:ind w:left="568"/>
        <w:rPr>
          <w:bCs/>
          <w:i/>
          <w:iCs/>
        </w:rPr>
      </w:pPr>
      <w:r w:rsidRPr="00BC14A4">
        <w:rPr>
          <w:bCs/>
          <w:i/>
          <w:iCs/>
        </w:rPr>
        <w:t>Observation 8: When the UE is served by the PSCell-0 if the PSCell-1 PSCell-2 are prepared for selective activation, the UE can handover to PSCell-1. After that, UE can handover to PSCell-2 and handover back to PSCell-1.</w:t>
      </w:r>
    </w:p>
    <w:p w14:paraId="061DCC8C" w14:textId="77777777" w:rsidR="008D3435" w:rsidRPr="00BC14A4" w:rsidRDefault="008D3435" w:rsidP="00BC14A4">
      <w:pPr>
        <w:ind w:left="568"/>
        <w:rPr>
          <w:bCs/>
          <w:i/>
          <w:iCs/>
        </w:rPr>
      </w:pPr>
      <w:r w:rsidRPr="00BC14A4">
        <w:rPr>
          <w:bCs/>
          <w:i/>
          <w:iCs/>
        </w:rPr>
        <w:t>Observation 9: If the UE releases the executed selective activation conditional configuration, the released conditional reconfiguration needs to be re-prepared by the new serving cell (self-preparation) so that the UE will be able to return to that new serving cell.</w:t>
      </w:r>
    </w:p>
    <w:p w14:paraId="403CD413" w14:textId="77777777" w:rsidR="008D3435" w:rsidRPr="00BC14A4" w:rsidRDefault="008D3435" w:rsidP="00BC14A4">
      <w:pPr>
        <w:ind w:left="568"/>
        <w:rPr>
          <w:bCs/>
          <w:i/>
          <w:iCs/>
        </w:rPr>
      </w:pPr>
      <w:r w:rsidRPr="00BC14A4">
        <w:rPr>
          <w:bCs/>
          <w:i/>
          <w:iCs/>
        </w:rPr>
        <w:t xml:space="preserve">Observation 10: When the same reference configuration is sent from MN to multiple T-SNs, the size of the delta configurations provided by each T-SN cannot be reduced since the same reference configuration cannot be common enough among the multiple T-SNs. </w:t>
      </w:r>
    </w:p>
    <w:p w14:paraId="78A0C619" w14:textId="77777777" w:rsidR="008D3435" w:rsidRPr="00BC14A4" w:rsidRDefault="008D3435" w:rsidP="00BC14A4">
      <w:pPr>
        <w:ind w:left="568"/>
        <w:rPr>
          <w:bCs/>
          <w:i/>
          <w:iCs/>
        </w:rPr>
      </w:pPr>
      <w:r w:rsidRPr="00BC14A4">
        <w:rPr>
          <w:bCs/>
          <w:i/>
          <w:iCs/>
        </w:rPr>
        <w:t>Observation 11: In the presence of multiple reference configuration, the UE does not know the which reference configuration to be used with each delta configuration that are generated with respect to one of the reference configurations.</w:t>
      </w:r>
    </w:p>
    <w:p w14:paraId="4ADCAE2F" w14:textId="77777777" w:rsidR="008D3435" w:rsidRPr="00BC14A4" w:rsidRDefault="008D3435" w:rsidP="00BC14A4">
      <w:pPr>
        <w:ind w:left="568"/>
        <w:rPr>
          <w:bCs/>
          <w:i/>
          <w:iCs/>
        </w:rPr>
      </w:pPr>
      <w:r w:rsidRPr="00BC14A4">
        <w:rPr>
          <w:bCs/>
          <w:i/>
          <w:iCs/>
        </w:rPr>
        <w:lastRenderedPageBreak/>
        <w:t>Observation 12: After the PSCell change, the UE shall start to use different CIOs and parameters for the conditional events given that the radio propagations between the new serving PSCell and its neighbors are different from those corresponding to previous source PSCell.</w:t>
      </w:r>
    </w:p>
    <w:p w14:paraId="2220E7F0" w14:textId="77777777" w:rsidR="008D3435" w:rsidRPr="00BC14A4" w:rsidRDefault="008D3435" w:rsidP="00BC14A4">
      <w:pPr>
        <w:ind w:left="568"/>
        <w:rPr>
          <w:bCs/>
        </w:rPr>
      </w:pPr>
      <w:r w:rsidRPr="00BC14A4">
        <w:rPr>
          <w:bCs/>
          <w:i/>
          <w:iCs/>
        </w:rPr>
        <w:t>Observation 13: Updating the CPC conditions by means of RRC reconfiguration after each cell changes increases the radio signaling overhead.</w:t>
      </w:r>
    </w:p>
    <w:p w14:paraId="3BE72BE2" w14:textId="4FF3643A" w:rsidR="009339CB" w:rsidRDefault="009339CB" w:rsidP="009339CB">
      <w:pPr>
        <w:rPr>
          <w:bCs/>
        </w:rPr>
      </w:pPr>
      <w:r>
        <w:rPr>
          <w:bCs/>
        </w:rPr>
        <w:t>And proposed the following:</w:t>
      </w:r>
    </w:p>
    <w:p w14:paraId="4758D372" w14:textId="35B4961B" w:rsidR="000018AD" w:rsidRPr="000018AD" w:rsidRDefault="000018AD" w:rsidP="00200313">
      <w:pPr>
        <w:jc w:val="both"/>
        <w:rPr>
          <w:b/>
          <w:bCs/>
          <w:i/>
          <w:iCs/>
          <w:u w:val="single"/>
        </w:rPr>
      </w:pPr>
      <w:r w:rsidRPr="000018AD">
        <w:rPr>
          <w:b/>
          <w:bCs/>
          <w:i/>
          <w:iCs/>
          <w:u w:val="single"/>
        </w:rPr>
        <w:t>CPA Conditional Configuration Used for CPC</w:t>
      </w:r>
    </w:p>
    <w:p w14:paraId="1F1BAF68" w14:textId="77777777" w:rsidR="00AF62E3" w:rsidRPr="00AF62E3" w:rsidRDefault="00AF62E3" w:rsidP="00200313">
      <w:pPr>
        <w:ind w:left="568"/>
        <w:rPr>
          <w:b/>
        </w:rPr>
      </w:pPr>
      <w:r w:rsidRPr="00AF62E3">
        <w:rPr>
          <w:b/>
        </w:rPr>
        <w:t>Proposal 1: The MN can indicate to the UE which CPA configurations to be maintained after one of the CPA configurations is executed.</w:t>
      </w:r>
    </w:p>
    <w:p w14:paraId="0424FCB4" w14:textId="77777777" w:rsidR="00AF62E3" w:rsidRPr="00AF62E3" w:rsidRDefault="00AF62E3" w:rsidP="00200313">
      <w:pPr>
        <w:ind w:left="568"/>
        <w:rPr>
          <w:b/>
        </w:rPr>
      </w:pPr>
      <w:r w:rsidRPr="00AF62E3">
        <w:rPr>
          <w:b/>
        </w:rPr>
        <w:t>Proposal 2: The conditions of the CPAs that will be used for CPC can be configured along with the CPA maintenance indication that will be used by the UE.</w:t>
      </w:r>
    </w:p>
    <w:p w14:paraId="19FF49A7" w14:textId="33E95B2B" w:rsidR="00AF62E3" w:rsidRDefault="00AF62E3" w:rsidP="00200313">
      <w:pPr>
        <w:ind w:left="568"/>
        <w:rPr>
          <w:b/>
        </w:rPr>
      </w:pPr>
      <w:r w:rsidRPr="00AF62E3">
        <w:rPr>
          <w:b/>
        </w:rPr>
        <w:t>Proposal 3: After the initial CPA execution, the UE will use the CPC conditions for the CPA configurations that are maintained after the initial CPA execution.</w:t>
      </w:r>
    </w:p>
    <w:p w14:paraId="3A1DDB68" w14:textId="2775B29B" w:rsidR="000018AD" w:rsidRPr="000018AD" w:rsidRDefault="000018AD" w:rsidP="00200313">
      <w:pPr>
        <w:jc w:val="both"/>
        <w:rPr>
          <w:b/>
          <w:bCs/>
          <w:i/>
          <w:iCs/>
          <w:u w:val="single"/>
        </w:rPr>
      </w:pPr>
      <w:r>
        <w:rPr>
          <w:b/>
          <w:bCs/>
          <w:i/>
          <w:iCs/>
          <w:u w:val="single"/>
        </w:rPr>
        <w:t>Candidate Configurations  for selective activation after cell change</w:t>
      </w:r>
    </w:p>
    <w:p w14:paraId="71B95159" w14:textId="77777777" w:rsidR="00AF62E3" w:rsidRPr="00AF62E3" w:rsidRDefault="00AF62E3" w:rsidP="00200313">
      <w:pPr>
        <w:ind w:left="568"/>
        <w:rPr>
          <w:b/>
        </w:rPr>
      </w:pPr>
      <w:r w:rsidRPr="00AF62E3">
        <w:rPr>
          <w:b/>
        </w:rPr>
        <w:t>Proposal 4: When serving SCG configuration is configured as candidate configuration for selective activation, the measurements and evaluation for the condition is not activated until the UE switches to another cell as part of selective activation.</w:t>
      </w:r>
    </w:p>
    <w:p w14:paraId="6D72C0AF" w14:textId="1F710E61" w:rsidR="00AF62E3" w:rsidRPr="00AF62E3" w:rsidRDefault="00AF62E3" w:rsidP="00200313">
      <w:pPr>
        <w:ind w:left="568"/>
        <w:rPr>
          <w:b/>
        </w:rPr>
      </w:pPr>
      <w:r w:rsidRPr="00AF62E3">
        <w:rPr>
          <w:b/>
        </w:rPr>
        <w:t>Proposal 5: To prevent the re-preparation of the selective activation configurations of the candidate PSCells after they are executed, the network should explicitly indicate to the UE which configurations should not be released after they are executed.</w:t>
      </w:r>
    </w:p>
    <w:p w14:paraId="6656F56E" w14:textId="00E301B2" w:rsidR="00AF62E3" w:rsidRDefault="00AF62E3" w:rsidP="00200313">
      <w:pPr>
        <w:ind w:left="568"/>
        <w:rPr>
          <w:b/>
        </w:rPr>
      </w:pPr>
      <w:r w:rsidRPr="00AF62E3">
        <w:rPr>
          <w:b/>
        </w:rPr>
        <w:t xml:space="preserve">Proposal 6: The T-SN should indicate that it prefers the UE not to release executed configurations and use it as </w:t>
      </w:r>
      <w:r w:rsidR="00200313">
        <w:rPr>
          <w:b/>
        </w:rPr>
        <w:t xml:space="preserve">a candidate configuration for </w:t>
      </w:r>
      <w:r w:rsidRPr="00AF62E3">
        <w:rPr>
          <w:b/>
        </w:rPr>
        <w:t xml:space="preserve">selective activation </w:t>
      </w:r>
      <w:r w:rsidR="00200313">
        <w:rPr>
          <w:b/>
        </w:rPr>
        <w:t>for further cell changes</w:t>
      </w:r>
      <w:r w:rsidRPr="00AF62E3">
        <w:rPr>
          <w:b/>
        </w:rPr>
        <w:t>.</w:t>
      </w:r>
    </w:p>
    <w:p w14:paraId="0C31A904" w14:textId="4834600B" w:rsidR="00200313" w:rsidRPr="000018AD" w:rsidRDefault="00200313" w:rsidP="00200313">
      <w:pPr>
        <w:jc w:val="both"/>
        <w:rPr>
          <w:b/>
          <w:bCs/>
          <w:i/>
          <w:iCs/>
          <w:u w:val="single"/>
        </w:rPr>
      </w:pPr>
      <w:r>
        <w:rPr>
          <w:b/>
          <w:bCs/>
          <w:i/>
          <w:iCs/>
          <w:u w:val="single"/>
        </w:rPr>
        <w:t>Reference Configuration</w:t>
      </w:r>
      <w:r>
        <w:rPr>
          <w:b/>
          <w:bCs/>
          <w:i/>
          <w:iCs/>
          <w:u w:val="single"/>
        </w:rPr>
        <w:t xml:space="preserve">  for selective activation </w:t>
      </w:r>
    </w:p>
    <w:p w14:paraId="3112608B" w14:textId="77777777" w:rsidR="00AF62E3" w:rsidRPr="00AF62E3" w:rsidRDefault="00AF62E3" w:rsidP="00200313">
      <w:pPr>
        <w:ind w:left="568"/>
        <w:rPr>
          <w:b/>
        </w:rPr>
      </w:pPr>
      <w:r w:rsidRPr="00AF62E3">
        <w:rPr>
          <w:b/>
        </w:rPr>
        <w:t>Proposal 7: MN should send different reference configurations for different T-SNs.</w:t>
      </w:r>
    </w:p>
    <w:p w14:paraId="290E7755" w14:textId="33822BA7" w:rsidR="00AF62E3" w:rsidRDefault="00AF62E3" w:rsidP="00200313">
      <w:pPr>
        <w:ind w:left="568"/>
        <w:rPr>
          <w:b/>
        </w:rPr>
      </w:pPr>
      <w:r w:rsidRPr="00AF62E3">
        <w:rPr>
          <w:b/>
        </w:rPr>
        <w:t>Proposal 8: The MN should indicate to the UE the reference configuration that should be used along with the delta configuration that are provided to the UE.</w:t>
      </w:r>
    </w:p>
    <w:p w14:paraId="23D16F8D" w14:textId="4571568B" w:rsidR="000018AD" w:rsidRPr="000018AD" w:rsidRDefault="000018AD" w:rsidP="00AF62E3">
      <w:pPr>
        <w:rPr>
          <w:b/>
          <w:i/>
          <w:iCs/>
          <w:u w:val="single"/>
        </w:rPr>
      </w:pPr>
      <w:r w:rsidRPr="000018AD">
        <w:rPr>
          <w:b/>
          <w:i/>
          <w:iCs/>
          <w:u w:val="single"/>
        </w:rPr>
        <w:t xml:space="preserve">Reconfiguration of Execution conditions </w:t>
      </w:r>
    </w:p>
    <w:p w14:paraId="365502B3" w14:textId="3EADFAFA" w:rsidR="000018AD" w:rsidRPr="00AF62E3" w:rsidRDefault="00AF62E3" w:rsidP="00BC14A4">
      <w:pPr>
        <w:ind w:left="568"/>
        <w:rPr>
          <w:b/>
        </w:rPr>
      </w:pPr>
      <w:r w:rsidRPr="00AF62E3">
        <w:rPr>
          <w:b/>
        </w:rPr>
        <w:t>Proposal 9: In SN-initiated SAPC, the source SN decides on the CPC conditions (measurement ID) for each frequency allowing for different CIOs per neighbor PSCell and conditional event configuration, i.e., candidate PSCells operating on same frequency will have the same measurement ID.</w:t>
      </w:r>
    </w:p>
    <w:p w14:paraId="7310CFF6" w14:textId="696A3323" w:rsidR="00AF62E3" w:rsidRDefault="00AF62E3" w:rsidP="00BC14A4">
      <w:pPr>
        <w:ind w:left="568"/>
        <w:rPr>
          <w:b/>
        </w:rPr>
      </w:pPr>
      <w:r w:rsidRPr="00AF62E3">
        <w:rPr>
          <w:b/>
        </w:rPr>
        <w:t>Proposal 10: Target SN includes in the CPC configurations measurement IDs that are associated with different frequencies on which the candidate PSCells for selective activation operate.</w:t>
      </w:r>
    </w:p>
    <w:p w14:paraId="5CF1325B" w14:textId="2811E8BE" w:rsidR="000018AD" w:rsidRPr="000018AD" w:rsidRDefault="000018AD" w:rsidP="00200313">
      <w:pPr>
        <w:rPr>
          <w:b/>
          <w:i/>
          <w:iCs/>
          <w:u w:val="single"/>
        </w:rPr>
      </w:pPr>
      <w:r>
        <w:rPr>
          <w:b/>
          <w:i/>
          <w:iCs/>
          <w:u w:val="single"/>
        </w:rPr>
        <w:t xml:space="preserve">Security key management </w:t>
      </w:r>
      <w:r w:rsidRPr="000018AD">
        <w:rPr>
          <w:b/>
          <w:i/>
          <w:iCs/>
          <w:u w:val="single"/>
        </w:rPr>
        <w:t xml:space="preserve"> </w:t>
      </w:r>
    </w:p>
    <w:p w14:paraId="67070507" w14:textId="7F236205" w:rsidR="00AF62E3" w:rsidRPr="00AF62E3" w:rsidRDefault="00AF62E3" w:rsidP="00BC14A4">
      <w:pPr>
        <w:ind w:left="568"/>
        <w:rPr>
          <w:b/>
        </w:rPr>
      </w:pPr>
      <w:r w:rsidRPr="00AF62E3">
        <w:rPr>
          <w:b/>
        </w:rPr>
        <w:t xml:space="preserve">Proposal 11: RAN2 </w:t>
      </w:r>
      <w:r w:rsidR="000018AD">
        <w:rPr>
          <w:b/>
        </w:rPr>
        <w:t>indicates</w:t>
      </w:r>
      <w:r w:rsidRPr="00AF62E3">
        <w:rPr>
          <w:b/>
        </w:rPr>
        <w:t xml:space="preserve"> to SA3 in LS that the security key management for SAPC should not introduce additional reconfiguration after selective activation.</w:t>
      </w:r>
    </w:p>
    <w:p w14:paraId="2277546F" w14:textId="1358D6B4" w:rsidR="009339CB" w:rsidRPr="006E13D1" w:rsidRDefault="00AF62E3" w:rsidP="00BC14A4">
      <w:pPr>
        <w:ind w:left="568"/>
      </w:pPr>
      <w:r w:rsidRPr="00AF62E3">
        <w:rPr>
          <w:b/>
        </w:rPr>
        <w:t>Proposal 12: RAN2 to discuss the need for additional information in SAPC configuration to differentiate Intra-SN and Inter-SN cell change for security key management. RAN2 to indicate this additional requirement in LS Response.</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4C307" w14:textId="77777777" w:rsidR="005A0006" w:rsidRDefault="005A0006">
      <w:r>
        <w:separator/>
      </w:r>
    </w:p>
  </w:endnote>
  <w:endnote w:type="continuationSeparator" w:id="0">
    <w:p w14:paraId="38AF01C1" w14:textId="77777777" w:rsidR="005A0006" w:rsidRDefault="005A0006">
      <w:r>
        <w:continuationSeparator/>
      </w:r>
    </w:p>
  </w:endnote>
  <w:endnote w:type="continuationNotice" w:id="1">
    <w:p w14:paraId="212B1788" w14:textId="77777777" w:rsidR="005A0006" w:rsidRDefault="005A0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EEC3" w14:textId="77777777" w:rsidR="005A0006" w:rsidRDefault="005A0006">
      <w:r>
        <w:separator/>
      </w:r>
    </w:p>
  </w:footnote>
  <w:footnote w:type="continuationSeparator" w:id="0">
    <w:p w14:paraId="23A72281" w14:textId="77777777" w:rsidR="005A0006" w:rsidRDefault="005A0006">
      <w:r>
        <w:continuationSeparator/>
      </w:r>
    </w:p>
  </w:footnote>
  <w:footnote w:type="continuationNotice" w:id="1">
    <w:p w14:paraId="777432F2" w14:textId="77777777" w:rsidR="005A0006" w:rsidRDefault="005A0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79F2"/>
    <w:multiLevelType w:val="hybridMultilevel"/>
    <w:tmpl w:val="9B34BDBE"/>
    <w:lvl w:ilvl="0" w:tplc="5C8E0D3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427F08"/>
    <w:multiLevelType w:val="hybridMultilevel"/>
    <w:tmpl w:val="0DDAE87E"/>
    <w:lvl w:ilvl="0" w:tplc="D28A71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C6381"/>
    <w:multiLevelType w:val="hybridMultilevel"/>
    <w:tmpl w:val="DC320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743322"/>
    <w:multiLevelType w:val="multilevel"/>
    <w:tmpl w:val="BB7E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FC77C7"/>
    <w:multiLevelType w:val="hybridMultilevel"/>
    <w:tmpl w:val="14568910"/>
    <w:lvl w:ilvl="0" w:tplc="D17CFF7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114"/>
        </w:tabs>
        <w:ind w:left="114" w:hanging="360"/>
      </w:pPr>
      <w:rPr>
        <w:rFonts w:ascii="Symbol" w:hAnsi="Symbol" w:hint="default"/>
        <w:b/>
        <w:i w:val="0"/>
        <w:color w:val="auto"/>
        <w:sz w:val="22"/>
        <w:lang w:val="en-GB"/>
      </w:rPr>
    </w:lvl>
    <w:lvl w:ilvl="1" w:tplc="04090003">
      <w:start w:val="1"/>
      <w:numFmt w:val="bullet"/>
      <w:lvlText w:val="o"/>
      <w:lvlJc w:val="left"/>
      <w:pPr>
        <w:tabs>
          <w:tab w:val="num" w:pos="-65"/>
        </w:tabs>
        <w:ind w:left="-65" w:hanging="360"/>
      </w:pPr>
      <w:rPr>
        <w:rFonts w:ascii="Courier New" w:hAnsi="Courier New" w:cs="Courier New" w:hint="default"/>
      </w:rPr>
    </w:lvl>
    <w:lvl w:ilvl="2" w:tplc="04090005">
      <w:start w:val="1"/>
      <w:numFmt w:val="bullet"/>
      <w:lvlText w:val=""/>
      <w:lvlJc w:val="left"/>
      <w:pPr>
        <w:tabs>
          <w:tab w:val="num" w:pos="655"/>
        </w:tabs>
        <w:ind w:left="655" w:hanging="360"/>
      </w:pPr>
      <w:rPr>
        <w:rFonts w:ascii="Wingdings" w:hAnsi="Wingdings" w:hint="default"/>
      </w:rPr>
    </w:lvl>
    <w:lvl w:ilvl="3" w:tplc="04090001">
      <w:start w:val="1"/>
      <w:numFmt w:val="bullet"/>
      <w:lvlText w:val=""/>
      <w:lvlJc w:val="left"/>
      <w:pPr>
        <w:tabs>
          <w:tab w:val="num" w:pos="1375"/>
        </w:tabs>
        <w:ind w:left="1375" w:hanging="360"/>
      </w:pPr>
      <w:rPr>
        <w:rFonts w:ascii="Symbol" w:hAnsi="Symbol" w:hint="default"/>
      </w:rPr>
    </w:lvl>
    <w:lvl w:ilvl="4" w:tplc="04090003">
      <w:start w:val="1"/>
      <w:numFmt w:val="bullet"/>
      <w:lvlText w:val="o"/>
      <w:lvlJc w:val="left"/>
      <w:pPr>
        <w:tabs>
          <w:tab w:val="num" w:pos="2095"/>
        </w:tabs>
        <w:ind w:left="2095" w:hanging="360"/>
      </w:pPr>
      <w:rPr>
        <w:rFonts w:ascii="Courier New" w:hAnsi="Courier New" w:cs="Courier New" w:hint="default"/>
      </w:rPr>
    </w:lvl>
    <w:lvl w:ilvl="5" w:tplc="04090005">
      <w:start w:val="1"/>
      <w:numFmt w:val="bullet"/>
      <w:lvlText w:val=""/>
      <w:lvlJc w:val="left"/>
      <w:pPr>
        <w:tabs>
          <w:tab w:val="num" w:pos="2815"/>
        </w:tabs>
        <w:ind w:left="2815" w:hanging="360"/>
      </w:pPr>
      <w:rPr>
        <w:rFonts w:ascii="Wingdings" w:hAnsi="Wingdings" w:hint="default"/>
      </w:rPr>
    </w:lvl>
    <w:lvl w:ilvl="6" w:tplc="04090001">
      <w:start w:val="1"/>
      <w:numFmt w:val="bullet"/>
      <w:lvlText w:val=""/>
      <w:lvlJc w:val="left"/>
      <w:pPr>
        <w:tabs>
          <w:tab w:val="num" w:pos="3535"/>
        </w:tabs>
        <w:ind w:left="3535" w:hanging="360"/>
      </w:pPr>
      <w:rPr>
        <w:rFonts w:ascii="Symbol" w:hAnsi="Symbol" w:hint="default"/>
      </w:rPr>
    </w:lvl>
    <w:lvl w:ilvl="7" w:tplc="04090003">
      <w:start w:val="1"/>
      <w:numFmt w:val="bullet"/>
      <w:lvlText w:val="o"/>
      <w:lvlJc w:val="left"/>
      <w:pPr>
        <w:tabs>
          <w:tab w:val="num" w:pos="4255"/>
        </w:tabs>
        <w:ind w:left="4255" w:hanging="360"/>
      </w:pPr>
      <w:rPr>
        <w:rFonts w:ascii="Courier New" w:hAnsi="Courier New" w:cs="Courier New" w:hint="default"/>
      </w:rPr>
    </w:lvl>
    <w:lvl w:ilvl="8" w:tplc="04090005">
      <w:start w:val="1"/>
      <w:numFmt w:val="bullet"/>
      <w:lvlText w:val=""/>
      <w:lvlJc w:val="left"/>
      <w:pPr>
        <w:tabs>
          <w:tab w:val="num" w:pos="4975"/>
        </w:tabs>
        <w:ind w:left="4975"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601596728">
    <w:abstractNumId w:val="11"/>
  </w:num>
  <w:num w:numId="9" w16cid:durableId="1378971237">
    <w:abstractNumId w:val="10"/>
  </w:num>
  <w:num w:numId="10" w16cid:durableId="36664854">
    <w:abstractNumId w:val="9"/>
  </w:num>
  <w:num w:numId="11" w16cid:durableId="338780267">
    <w:abstractNumId w:val="6"/>
  </w:num>
  <w:num w:numId="12" w16cid:durableId="273247658">
    <w:abstractNumId w:val="3"/>
  </w:num>
  <w:num w:numId="13" w16cid:durableId="745685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AD"/>
    <w:rsid w:val="00006C10"/>
    <w:rsid w:val="00012D87"/>
    <w:rsid w:val="00016557"/>
    <w:rsid w:val="00023C40"/>
    <w:rsid w:val="00033397"/>
    <w:rsid w:val="00040095"/>
    <w:rsid w:val="000419B4"/>
    <w:rsid w:val="000570CB"/>
    <w:rsid w:val="00065268"/>
    <w:rsid w:val="00073C9C"/>
    <w:rsid w:val="00076412"/>
    <w:rsid w:val="00080512"/>
    <w:rsid w:val="00090468"/>
    <w:rsid w:val="000924B2"/>
    <w:rsid w:val="00094568"/>
    <w:rsid w:val="000B7BCF"/>
    <w:rsid w:val="000C522B"/>
    <w:rsid w:val="000D58AB"/>
    <w:rsid w:val="000F39E4"/>
    <w:rsid w:val="00112C8A"/>
    <w:rsid w:val="00112F1A"/>
    <w:rsid w:val="00145075"/>
    <w:rsid w:val="00173655"/>
    <w:rsid w:val="001741A0"/>
    <w:rsid w:val="00175FA0"/>
    <w:rsid w:val="00183CC1"/>
    <w:rsid w:val="00194CD0"/>
    <w:rsid w:val="001A4F8C"/>
    <w:rsid w:val="001A693A"/>
    <w:rsid w:val="001B49C9"/>
    <w:rsid w:val="001C23F4"/>
    <w:rsid w:val="001C4F79"/>
    <w:rsid w:val="001F08BF"/>
    <w:rsid w:val="001F168B"/>
    <w:rsid w:val="001F548C"/>
    <w:rsid w:val="001F7831"/>
    <w:rsid w:val="00200313"/>
    <w:rsid w:val="00204045"/>
    <w:rsid w:val="0020712B"/>
    <w:rsid w:val="0022606D"/>
    <w:rsid w:val="00231728"/>
    <w:rsid w:val="00244A05"/>
    <w:rsid w:val="00250404"/>
    <w:rsid w:val="0025261B"/>
    <w:rsid w:val="00256B74"/>
    <w:rsid w:val="002610D8"/>
    <w:rsid w:val="002747EC"/>
    <w:rsid w:val="002855BF"/>
    <w:rsid w:val="002B2988"/>
    <w:rsid w:val="002C545C"/>
    <w:rsid w:val="002F0D22"/>
    <w:rsid w:val="00311B17"/>
    <w:rsid w:val="003172DC"/>
    <w:rsid w:val="00317709"/>
    <w:rsid w:val="00325AE3"/>
    <w:rsid w:val="00326069"/>
    <w:rsid w:val="003368D5"/>
    <w:rsid w:val="0035462D"/>
    <w:rsid w:val="0036459E"/>
    <w:rsid w:val="00364B41"/>
    <w:rsid w:val="00383096"/>
    <w:rsid w:val="0039346C"/>
    <w:rsid w:val="003943FF"/>
    <w:rsid w:val="003A41EF"/>
    <w:rsid w:val="003B0977"/>
    <w:rsid w:val="003B40AD"/>
    <w:rsid w:val="003C3101"/>
    <w:rsid w:val="003C4E37"/>
    <w:rsid w:val="003D0FD0"/>
    <w:rsid w:val="003E16BE"/>
    <w:rsid w:val="003F4E28"/>
    <w:rsid w:val="004006E8"/>
    <w:rsid w:val="00401855"/>
    <w:rsid w:val="004253AA"/>
    <w:rsid w:val="00434557"/>
    <w:rsid w:val="00446C3A"/>
    <w:rsid w:val="00465587"/>
    <w:rsid w:val="00477455"/>
    <w:rsid w:val="00494EBD"/>
    <w:rsid w:val="004A1F7B"/>
    <w:rsid w:val="004C44D2"/>
    <w:rsid w:val="004D3578"/>
    <w:rsid w:val="004D380D"/>
    <w:rsid w:val="004D59AA"/>
    <w:rsid w:val="004E213A"/>
    <w:rsid w:val="004F4540"/>
    <w:rsid w:val="004F73A7"/>
    <w:rsid w:val="00503171"/>
    <w:rsid w:val="00506C28"/>
    <w:rsid w:val="00507DE4"/>
    <w:rsid w:val="00525AFA"/>
    <w:rsid w:val="00534DA0"/>
    <w:rsid w:val="00543E6C"/>
    <w:rsid w:val="005636DB"/>
    <w:rsid w:val="00565087"/>
    <w:rsid w:val="0056573F"/>
    <w:rsid w:val="00571279"/>
    <w:rsid w:val="005774DB"/>
    <w:rsid w:val="005A0006"/>
    <w:rsid w:val="005A13AB"/>
    <w:rsid w:val="005A49C6"/>
    <w:rsid w:val="005C766E"/>
    <w:rsid w:val="005C7CD5"/>
    <w:rsid w:val="005D22C6"/>
    <w:rsid w:val="006009DD"/>
    <w:rsid w:val="006049B5"/>
    <w:rsid w:val="00611566"/>
    <w:rsid w:val="00646D99"/>
    <w:rsid w:val="006531B7"/>
    <w:rsid w:val="00656910"/>
    <w:rsid w:val="006574C0"/>
    <w:rsid w:val="00696821"/>
    <w:rsid w:val="006C66D8"/>
    <w:rsid w:val="006D1E24"/>
    <w:rsid w:val="006D35DE"/>
    <w:rsid w:val="006E1057"/>
    <w:rsid w:val="006E1417"/>
    <w:rsid w:val="006F6A2C"/>
    <w:rsid w:val="00705EB7"/>
    <w:rsid w:val="007069DC"/>
    <w:rsid w:val="00710201"/>
    <w:rsid w:val="0072073A"/>
    <w:rsid w:val="00723F03"/>
    <w:rsid w:val="007342B5"/>
    <w:rsid w:val="00734A5B"/>
    <w:rsid w:val="00744E76"/>
    <w:rsid w:val="00757D40"/>
    <w:rsid w:val="00764C4F"/>
    <w:rsid w:val="007662B5"/>
    <w:rsid w:val="00767769"/>
    <w:rsid w:val="00781F0F"/>
    <w:rsid w:val="0078727C"/>
    <w:rsid w:val="0079049D"/>
    <w:rsid w:val="00793DC5"/>
    <w:rsid w:val="00796823"/>
    <w:rsid w:val="007A2E55"/>
    <w:rsid w:val="007B18D8"/>
    <w:rsid w:val="007C095F"/>
    <w:rsid w:val="007C2DD0"/>
    <w:rsid w:val="007C33BC"/>
    <w:rsid w:val="007F2E08"/>
    <w:rsid w:val="007F401A"/>
    <w:rsid w:val="008024FA"/>
    <w:rsid w:val="008028A4"/>
    <w:rsid w:val="0080361B"/>
    <w:rsid w:val="00807444"/>
    <w:rsid w:val="00812FFB"/>
    <w:rsid w:val="00813245"/>
    <w:rsid w:val="00840DE0"/>
    <w:rsid w:val="00847CD0"/>
    <w:rsid w:val="008538CB"/>
    <w:rsid w:val="008578E5"/>
    <w:rsid w:val="008607A8"/>
    <w:rsid w:val="0086354A"/>
    <w:rsid w:val="008768CA"/>
    <w:rsid w:val="00876C96"/>
    <w:rsid w:val="00877EF9"/>
    <w:rsid w:val="00880559"/>
    <w:rsid w:val="00881E39"/>
    <w:rsid w:val="008B5306"/>
    <w:rsid w:val="008B54E8"/>
    <w:rsid w:val="008C2E2A"/>
    <w:rsid w:val="008C3057"/>
    <w:rsid w:val="008C312C"/>
    <w:rsid w:val="008C3B7E"/>
    <w:rsid w:val="008D2E4D"/>
    <w:rsid w:val="008D3435"/>
    <w:rsid w:val="008F396F"/>
    <w:rsid w:val="008F3DCD"/>
    <w:rsid w:val="0090271F"/>
    <w:rsid w:val="00902DB9"/>
    <w:rsid w:val="0090466A"/>
    <w:rsid w:val="00905E5A"/>
    <w:rsid w:val="00911BD5"/>
    <w:rsid w:val="00923655"/>
    <w:rsid w:val="009339CB"/>
    <w:rsid w:val="00936071"/>
    <w:rsid w:val="009376CD"/>
    <w:rsid w:val="00940212"/>
    <w:rsid w:val="00942EC2"/>
    <w:rsid w:val="00960478"/>
    <w:rsid w:val="00961B32"/>
    <w:rsid w:val="00962509"/>
    <w:rsid w:val="00970DB3"/>
    <w:rsid w:val="00974BB0"/>
    <w:rsid w:val="00975BCD"/>
    <w:rsid w:val="009818A2"/>
    <w:rsid w:val="009928A9"/>
    <w:rsid w:val="009A0AF3"/>
    <w:rsid w:val="009B07CD"/>
    <w:rsid w:val="009C19E9"/>
    <w:rsid w:val="009D67E8"/>
    <w:rsid w:val="009D74A6"/>
    <w:rsid w:val="009E0E87"/>
    <w:rsid w:val="00A10F02"/>
    <w:rsid w:val="00A17176"/>
    <w:rsid w:val="00A204CA"/>
    <w:rsid w:val="00A209D6"/>
    <w:rsid w:val="00A21476"/>
    <w:rsid w:val="00A22738"/>
    <w:rsid w:val="00A36F5F"/>
    <w:rsid w:val="00A426C7"/>
    <w:rsid w:val="00A430EC"/>
    <w:rsid w:val="00A53724"/>
    <w:rsid w:val="00A54B2B"/>
    <w:rsid w:val="00A703B6"/>
    <w:rsid w:val="00A82346"/>
    <w:rsid w:val="00A9671C"/>
    <w:rsid w:val="00A96E62"/>
    <w:rsid w:val="00AA1553"/>
    <w:rsid w:val="00AC3D5C"/>
    <w:rsid w:val="00AF62E3"/>
    <w:rsid w:val="00B05380"/>
    <w:rsid w:val="00B05962"/>
    <w:rsid w:val="00B05D61"/>
    <w:rsid w:val="00B15449"/>
    <w:rsid w:val="00B16C2F"/>
    <w:rsid w:val="00B27303"/>
    <w:rsid w:val="00B4244A"/>
    <w:rsid w:val="00B47FD1"/>
    <w:rsid w:val="00B516BB"/>
    <w:rsid w:val="00B7067B"/>
    <w:rsid w:val="00B7538C"/>
    <w:rsid w:val="00B84DB2"/>
    <w:rsid w:val="00B95139"/>
    <w:rsid w:val="00BA7264"/>
    <w:rsid w:val="00BB11A7"/>
    <w:rsid w:val="00BB41B3"/>
    <w:rsid w:val="00BC14A4"/>
    <w:rsid w:val="00BC3555"/>
    <w:rsid w:val="00C12B51"/>
    <w:rsid w:val="00C13A57"/>
    <w:rsid w:val="00C24650"/>
    <w:rsid w:val="00C25465"/>
    <w:rsid w:val="00C33079"/>
    <w:rsid w:val="00C557E2"/>
    <w:rsid w:val="00C55A12"/>
    <w:rsid w:val="00C579C1"/>
    <w:rsid w:val="00C6553E"/>
    <w:rsid w:val="00C72C91"/>
    <w:rsid w:val="00C83A13"/>
    <w:rsid w:val="00C86F10"/>
    <w:rsid w:val="00C9068C"/>
    <w:rsid w:val="00C92967"/>
    <w:rsid w:val="00CA3D0C"/>
    <w:rsid w:val="00CA654B"/>
    <w:rsid w:val="00CB0329"/>
    <w:rsid w:val="00CB72B8"/>
    <w:rsid w:val="00CD0BA8"/>
    <w:rsid w:val="00CD4C7B"/>
    <w:rsid w:val="00CD58FE"/>
    <w:rsid w:val="00CD7CAA"/>
    <w:rsid w:val="00CF2DE6"/>
    <w:rsid w:val="00D2266B"/>
    <w:rsid w:val="00D33BE3"/>
    <w:rsid w:val="00D3792D"/>
    <w:rsid w:val="00D438BA"/>
    <w:rsid w:val="00D54820"/>
    <w:rsid w:val="00D55E47"/>
    <w:rsid w:val="00D62E19"/>
    <w:rsid w:val="00D65035"/>
    <w:rsid w:val="00D67CD1"/>
    <w:rsid w:val="00D729E4"/>
    <w:rsid w:val="00D738D6"/>
    <w:rsid w:val="00D80795"/>
    <w:rsid w:val="00D815BB"/>
    <w:rsid w:val="00D85457"/>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503CF"/>
    <w:rsid w:val="00E62835"/>
    <w:rsid w:val="00E6480E"/>
    <w:rsid w:val="00E77645"/>
    <w:rsid w:val="00E83697"/>
    <w:rsid w:val="00E859B6"/>
    <w:rsid w:val="00EA66C9"/>
    <w:rsid w:val="00EB5D32"/>
    <w:rsid w:val="00EC4A25"/>
    <w:rsid w:val="00EF612C"/>
    <w:rsid w:val="00F025A2"/>
    <w:rsid w:val="00F036E9"/>
    <w:rsid w:val="00F07388"/>
    <w:rsid w:val="00F2026E"/>
    <w:rsid w:val="00F20E3D"/>
    <w:rsid w:val="00F2210A"/>
    <w:rsid w:val="00F31372"/>
    <w:rsid w:val="00F37743"/>
    <w:rsid w:val="00F54A3D"/>
    <w:rsid w:val="00F54CB0"/>
    <w:rsid w:val="00F579CD"/>
    <w:rsid w:val="00F6383C"/>
    <w:rsid w:val="00F653B8"/>
    <w:rsid w:val="00F71B89"/>
    <w:rsid w:val="00F7353C"/>
    <w:rsid w:val="00F76F8F"/>
    <w:rsid w:val="00F87257"/>
    <w:rsid w:val="00F941DF"/>
    <w:rsid w:val="00FA1266"/>
    <w:rsid w:val="00FA66F1"/>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468F5A8-F8FA-4C6B-BD52-E87B1244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BB11A7"/>
    <w:pPr>
      <w:numPr>
        <w:numId w:val="8"/>
      </w:numPr>
      <w:spacing w:before="60" w:after="0"/>
    </w:pPr>
    <w:rPr>
      <w:rFonts w:ascii="Arial" w:eastAsia="MS Mincho" w:hAnsi="Arial"/>
      <w:b/>
      <w:szCs w:val="24"/>
      <w:lang w:eastAsia="en-GB"/>
    </w:rPr>
  </w:style>
  <w:style w:type="character" w:customStyle="1" w:styleId="normaltextrun">
    <w:name w:val="normaltextrun"/>
    <w:basedOn w:val="DefaultParagraphFont"/>
    <w:rsid w:val="00BB11A7"/>
  </w:style>
  <w:style w:type="character" w:customStyle="1" w:styleId="eop">
    <w:name w:val="eop"/>
    <w:basedOn w:val="DefaultParagraphFont"/>
    <w:rsid w:val="00BB11A7"/>
  </w:style>
  <w:style w:type="paragraph" w:styleId="ListParagraph">
    <w:name w:val="List Paragraph"/>
    <w:basedOn w:val="Normal"/>
    <w:uiPriority w:val="34"/>
    <w:qFormat/>
    <w:rsid w:val="006009DD"/>
    <w:pPr>
      <w:ind w:left="720"/>
      <w:contextualSpacing/>
    </w:pPr>
  </w:style>
  <w:style w:type="character" w:styleId="CommentReference">
    <w:name w:val="annotation reference"/>
    <w:basedOn w:val="DefaultParagraphFont"/>
    <w:rsid w:val="003943FF"/>
    <w:rPr>
      <w:sz w:val="16"/>
      <w:szCs w:val="16"/>
    </w:rPr>
  </w:style>
  <w:style w:type="paragraph" w:styleId="CommentText">
    <w:name w:val="annotation text"/>
    <w:basedOn w:val="Normal"/>
    <w:link w:val="CommentTextChar"/>
    <w:rsid w:val="003943FF"/>
  </w:style>
  <w:style w:type="character" w:customStyle="1" w:styleId="CommentTextChar">
    <w:name w:val="Comment Text Char"/>
    <w:basedOn w:val="DefaultParagraphFont"/>
    <w:link w:val="CommentText"/>
    <w:rsid w:val="003943FF"/>
    <w:rPr>
      <w:lang w:eastAsia="en-US"/>
    </w:rPr>
  </w:style>
  <w:style w:type="paragraph" w:styleId="CommentSubject">
    <w:name w:val="annotation subject"/>
    <w:basedOn w:val="CommentText"/>
    <w:next w:val="CommentText"/>
    <w:link w:val="CommentSubjectChar"/>
    <w:rsid w:val="003943FF"/>
    <w:rPr>
      <w:b/>
      <w:bCs/>
    </w:rPr>
  </w:style>
  <w:style w:type="character" w:customStyle="1" w:styleId="CommentSubjectChar">
    <w:name w:val="Comment Subject Char"/>
    <w:basedOn w:val="CommentTextChar"/>
    <w:link w:val="CommentSubject"/>
    <w:rsid w:val="003943FF"/>
    <w:rPr>
      <w:b/>
      <w:bCs/>
      <w:lang w:eastAsia="en-US"/>
    </w:rPr>
  </w:style>
  <w:style w:type="character" w:styleId="Mention">
    <w:name w:val="Mention"/>
    <w:basedOn w:val="DefaultParagraphFont"/>
    <w:uiPriority w:val="99"/>
    <w:unhideWhenUsed/>
    <w:rsid w:val="00112C8A"/>
    <w:rPr>
      <w:color w:val="2B579A"/>
      <w:shd w:val="clear" w:color="auto" w:fill="E1DFDD"/>
    </w:rPr>
  </w:style>
  <w:style w:type="paragraph" w:styleId="Revision">
    <w:name w:val="Revision"/>
    <w:hidden/>
    <w:uiPriority w:val="99"/>
    <w:semiHidden/>
    <w:rsid w:val="007C33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5AIRPNAIUNRU-859666464-13598</_dlc_DocId>
    <_dlc_DocIdUrl xmlns="71c5aaf6-e6ce-465b-b873-5148d2a4c105">
      <Url>https://nokia.sharepoint.com/sites/c5g/e2earch/_layouts/15/DocIdRedir.aspx?ID=5AIRPNAIUNRU-859666464-13598</Url>
      <Description>5AIRPNAIUNRU-859666464-13598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3265</Words>
  <Characters>18615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2023-04-07T01:19:00Z</dcterms:created>
  <dcterms:modified xsi:type="dcterms:W3CDTF">2023-04-07T01:20:00Z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6de839ed-fef4-4643-9257-fe9439f5bfbc</vt:lpwstr>
  </property>
  <property fmtid="{D5CDD505-2E9C-101B-9397-08002B2CF9AE}" pid="4" name="GrammarlyDocumentId">
    <vt:lpwstr>3fe45c7737cebd3a7e52e59f9e9dbeb8fad85f0f98fe49f521303af37232349c</vt:lpwstr>
  </property>
</Properties>
</file>